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C65A1" w14:textId="3E14062A" w:rsidR="00FE067E" w:rsidRPr="00711E22" w:rsidRDefault="0081433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13D3BCC" wp14:editId="5E71983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0E915A" w14:textId="38345808" w:rsidR="0081433E" w:rsidRPr="0081433E" w:rsidRDefault="0081433E" w:rsidP="0081433E">
                            <w:pPr>
                              <w:spacing w:line="240" w:lineRule="auto"/>
                              <w:jc w:val="center"/>
                              <w:rPr>
                                <w:rFonts w:cs="Arial"/>
                                <w:b/>
                              </w:rPr>
                            </w:pPr>
                            <w:r w:rsidRPr="0081433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3D3BC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A0E915A" w14:textId="38345808" w:rsidR="0081433E" w:rsidRPr="0081433E" w:rsidRDefault="0081433E" w:rsidP="0081433E">
                      <w:pPr>
                        <w:spacing w:line="240" w:lineRule="auto"/>
                        <w:jc w:val="center"/>
                        <w:rPr>
                          <w:rFonts w:cs="Arial"/>
                          <w:b/>
                        </w:rPr>
                      </w:pPr>
                      <w:r w:rsidRPr="0081433E">
                        <w:rPr>
                          <w:rFonts w:cs="Arial"/>
                          <w:b/>
                        </w:rPr>
                        <w:t>FISCAL NOTE</w:t>
                      </w:r>
                    </w:p>
                  </w:txbxContent>
                </v:textbox>
              </v:shape>
            </w:pict>
          </mc:Fallback>
        </mc:AlternateContent>
      </w:r>
      <w:r w:rsidR="003C6034" w:rsidRPr="00711E22">
        <w:rPr>
          <w:caps w:val="0"/>
          <w:color w:val="auto"/>
        </w:rPr>
        <w:t>WEST VIRGINIA LEGISLATURE</w:t>
      </w:r>
    </w:p>
    <w:p w14:paraId="45A38710" w14:textId="5CB18EDE" w:rsidR="00CD36CF" w:rsidRPr="00711E22" w:rsidRDefault="00CD36CF" w:rsidP="00CC1F3B">
      <w:pPr>
        <w:pStyle w:val="TitlePageSession"/>
        <w:rPr>
          <w:color w:val="auto"/>
        </w:rPr>
      </w:pPr>
      <w:r w:rsidRPr="00711E22">
        <w:rPr>
          <w:color w:val="auto"/>
        </w:rPr>
        <w:t>20</w:t>
      </w:r>
      <w:r w:rsidR="00EC5E63" w:rsidRPr="00711E22">
        <w:rPr>
          <w:color w:val="auto"/>
        </w:rPr>
        <w:t>2</w:t>
      </w:r>
      <w:r w:rsidR="001E6322" w:rsidRPr="00711E22">
        <w:rPr>
          <w:color w:val="auto"/>
        </w:rPr>
        <w:t>3</w:t>
      </w:r>
      <w:r w:rsidRPr="00711E22">
        <w:rPr>
          <w:color w:val="auto"/>
        </w:rPr>
        <w:t xml:space="preserve"> </w:t>
      </w:r>
      <w:r w:rsidR="003C6034" w:rsidRPr="00711E22">
        <w:rPr>
          <w:caps w:val="0"/>
          <w:color w:val="auto"/>
        </w:rPr>
        <w:t>REGULAR SESSION</w:t>
      </w:r>
    </w:p>
    <w:p w14:paraId="2D8145C8" w14:textId="77777777" w:rsidR="00CD36CF" w:rsidRPr="00711E22" w:rsidRDefault="0076460C" w:rsidP="00CC1F3B">
      <w:pPr>
        <w:pStyle w:val="TitlePageBillPrefix"/>
        <w:rPr>
          <w:color w:val="auto"/>
        </w:rPr>
      </w:pPr>
      <w:sdt>
        <w:sdtPr>
          <w:rPr>
            <w:color w:val="auto"/>
          </w:rPr>
          <w:tag w:val="IntroDate"/>
          <w:id w:val="-1236936958"/>
          <w:placeholder>
            <w:docPart w:val="981E3B88C3ED4F838EE87F61B36A5112"/>
          </w:placeholder>
          <w:text/>
        </w:sdtPr>
        <w:sdtEndPr/>
        <w:sdtContent>
          <w:r w:rsidR="00AE48A0" w:rsidRPr="00711E22">
            <w:rPr>
              <w:color w:val="auto"/>
            </w:rPr>
            <w:t>Introduced</w:t>
          </w:r>
        </w:sdtContent>
      </w:sdt>
    </w:p>
    <w:p w14:paraId="535EE2BF" w14:textId="1FEEDC00" w:rsidR="00CD36CF" w:rsidRPr="00711E22" w:rsidRDefault="0076460C" w:rsidP="00CC1F3B">
      <w:pPr>
        <w:pStyle w:val="BillNumber"/>
        <w:rPr>
          <w:color w:val="auto"/>
        </w:rPr>
      </w:pPr>
      <w:sdt>
        <w:sdtPr>
          <w:rPr>
            <w:color w:val="auto"/>
          </w:rPr>
          <w:tag w:val="Chamber"/>
          <w:id w:val="893011969"/>
          <w:lock w:val="sdtLocked"/>
          <w:placeholder>
            <w:docPart w:val="38F232111B584584A422402A5D38172E"/>
          </w:placeholder>
          <w:dropDownList>
            <w:listItem w:displayText="House" w:value="House"/>
            <w:listItem w:displayText="Senate" w:value="Senate"/>
          </w:dropDownList>
        </w:sdtPr>
        <w:sdtEndPr/>
        <w:sdtContent>
          <w:r w:rsidR="00A534E7" w:rsidRPr="00711E22">
            <w:rPr>
              <w:color w:val="auto"/>
            </w:rPr>
            <w:t>Senate</w:t>
          </w:r>
        </w:sdtContent>
      </w:sdt>
      <w:r w:rsidR="00303684" w:rsidRPr="00711E22">
        <w:rPr>
          <w:color w:val="auto"/>
        </w:rPr>
        <w:t xml:space="preserve"> </w:t>
      </w:r>
      <w:r w:rsidR="00CD36CF" w:rsidRPr="00711E22">
        <w:rPr>
          <w:color w:val="auto"/>
        </w:rPr>
        <w:t xml:space="preserve">Bill </w:t>
      </w:r>
      <w:sdt>
        <w:sdtPr>
          <w:rPr>
            <w:color w:val="auto"/>
          </w:rPr>
          <w:tag w:val="BNum"/>
          <w:id w:val="1645317809"/>
          <w:lock w:val="sdtLocked"/>
          <w:placeholder>
            <w:docPart w:val="06B20ED141C7480AACAC0E4B03BBDF43"/>
          </w:placeholder>
          <w:text/>
        </w:sdtPr>
        <w:sdtEndPr/>
        <w:sdtContent>
          <w:r w:rsidR="00DB0421">
            <w:rPr>
              <w:color w:val="auto"/>
            </w:rPr>
            <w:t>85</w:t>
          </w:r>
        </w:sdtContent>
      </w:sdt>
    </w:p>
    <w:p w14:paraId="7A2D9219" w14:textId="1E7AC060" w:rsidR="00CD36CF" w:rsidRPr="00711E22" w:rsidRDefault="00CD36CF" w:rsidP="00CC1F3B">
      <w:pPr>
        <w:pStyle w:val="Sponsors"/>
        <w:rPr>
          <w:color w:val="auto"/>
        </w:rPr>
      </w:pPr>
      <w:r w:rsidRPr="00711E22">
        <w:rPr>
          <w:color w:val="auto"/>
        </w:rPr>
        <w:t xml:space="preserve">By </w:t>
      </w:r>
      <w:r w:rsidR="009F7E43" w:rsidRPr="00711E22">
        <w:rPr>
          <w:color w:val="auto"/>
        </w:rPr>
        <w:t>Senator Takubo</w:t>
      </w:r>
    </w:p>
    <w:p w14:paraId="414ACBAF" w14:textId="675F4211" w:rsidR="00E831B3" w:rsidRPr="00711E22" w:rsidRDefault="00CD36CF" w:rsidP="00CC1F3B">
      <w:pPr>
        <w:pStyle w:val="References"/>
        <w:rPr>
          <w:color w:val="auto"/>
        </w:rPr>
      </w:pPr>
      <w:r w:rsidRPr="00711E22">
        <w:rPr>
          <w:color w:val="auto"/>
        </w:rPr>
        <w:t>[</w:t>
      </w:r>
      <w:sdt>
        <w:sdtPr>
          <w:rPr>
            <w:color w:val="auto"/>
          </w:rPr>
          <w:tag w:val="References"/>
          <w:id w:val="-1043047873"/>
          <w:placeholder>
            <w:docPart w:val="66174A588F794AC283DE1D933BEEE293"/>
          </w:placeholder>
          <w:text w:multiLine="1"/>
        </w:sdtPr>
        <w:sdtEndPr/>
        <w:sdtContent>
          <w:r w:rsidR="007954DF" w:rsidRPr="00711E22">
            <w:rPr>
              <w:color w:val="auto"/>
            </w:rPr>
            <w:t>Introduced</w:t>
          </w:r>
          <w:r w:rsidR="00DB0421">
            <w:rPr>
              <w:color w:val="auto"/>
            </w:rPr>
            <w:t xml:space="preserve"> January 11, 2023</w:t>
          </w:r>
          <w:r w:rsidR="007954DF" w:rsidRPr="00711E22">
            <w:rPr>
              <w:color w:val="auto"/>
            </w:rPr>
            <w:t xml:space="preserve">; referred </w:t>
          </w:r>
          <w:r w:rsidR="007954DF" w:rsidRPr="00711E22">
            <w:rPr>
              <w:color w:val="auto"/>
            </w:rPr>
            <w:br/>
            <w:t>to the Committee on</w:t>
          </w:r>
          <w:r w:rsidR="00D051A7">
            <w:rPr>
              <w:color w:val="auto"/>
            </w:rPr>
            <w:t xml:space="preserve"> Health and Human Resources; and then to the Committee on Finance</w:t>
          </w:r>
        </w:sdtContent>
      </w:sdt>
      <w:r w:rsidRPr="00711E22">
        <w:rPr>
          <w:color w:val="auto"/>
        </w:rPr>
        <w:t>]</w:t>
      </w:r>
    </w:p>
    <w:p w14:paraId="6D74C320" w14:textId="240F7D01" w:rsidR="00303684" w:rsidRPr="00711E22" w:rsidRDefault="0000526A" w:rsidP="00CC1F3B">
      <w:pPr>
        <w:pStyle w:val="TitleSection"/>
        <w:rPr>
          <w:color w:val="auto"/>
        </w:rPr>
      </w:pPr>
      <w:r w:rsidRPr="00711E22">
        <w:rPr>
          <w:color w:val="auto"/>
        </w:rPr>
        <w:lastRenderedPageBreak/>
        <w:t>A BILL</w:t>
      </w:r>
      <w:r w:rsidR="00A534E7" w:rsidRPr="00711E22">
        <w:rPr>
          <w:color w:val="auto"/>
        </w:rPr>
        <w:t xml:space="preserve"> </w:t>
      </w:r>
      <w:r w:rsidR="00A534E7" w:rsidRPr="00711E22">
        <w:rPr>
          <w:rFonts w:cs="Arial"/>
          <w:color w:val="auto"/>
        </w:rPr>
        <w:t>to amend the Code of West Virginia, 1931, as amended, by adding thereto a new article, designated §11-</w:t>
      </w:r>
      <w:r w:rsidR="00A1499C" w:rsidRPr="00711E22">
        <w:rPr>
          <w:rFonts w:cs="Arial"/>
          <w:color w:val="auto"/>
        </w:rPr>
        <w:t>13</w:t>
      </w:r>
      <w:r w:rsidR="001E6322" w:rsidRPr="00711E22">
        <w:rPr>
          <w:rFonts w:cs="Arial"/>
          <w:color w:val="auto"/>
        </w:rPr>
        <w:t>MM</w:t>
      </w:r>
      <w:r w:rsidR="00A534E7" w:rsidRPr="00711E22">
        <w:rPr>
          <w:rFonts w:cs="Arial"/>
          <w:color w:val="auto"/>
        </w:rPr>
        <w:t>-1, §11-</w:t>
      </w:r>
      <w:r w:rsidR="00A1499C" w:rsidRPr="00711E22">
        <w:rPr>
          <w:rFonts w:cs="Arial"/>
          <w:color w:val="auto"/>
        </w:rPr>
        <w:t>13</w:t>
      </w:r>
      <w:r w:rsidR="001E6322" w:rsidRPr="00711E22">
        <w:rPr>
          <w:rFonts w:cs="Arial"/>
          <w:color w:val="auto"/>
        </w:rPr>
        <w:t>MM</w:t>
      </w:r>
      <w:r w:rsidR="00A534E7" w:rsidRPr="00711E22">
        <w:rPr>
          <w:rFonts w:cs="Arial"/>
          <w:color w:val="auto"/>
        </w:rPr>
        <w:t>-2, §11-</w:t>
      </w:r>
      <w:r w:rsidR="00A1499C" w:rsidRPr="00711E22">
        <w:rPr>
          <w:rFonts w:cs="Arial"/>
          <w:color w:val="auto"/>
        </w:rPr>
        <w:t>13</w:t>
      </w:r>
      <w:r w:rsidR="001E6322" w:rsidRPr="00711E22">
        <w:rPr>
          <w:rFonts w:cs="Arial"/>
          <w:color w:val="auto"/>
        </w:rPr>
        <w:t>MM</w:t>
      </w:r>
      <w:r w:rsidR="00A534E7" w:rsidRPr="00711E22">
        <w:rPr>
          <w:rFonts w:cs="Arial"/>
          <w:color w:val="auto"/>
        </w:rPr>
        <w:t>-3, §11-</w:t>
      </w:r>
      <w:r w:rsidR="00A1499C" w:rsidRPr="00711E22">
        <w:rPr>
          <w:rFonts w:cs="Arial"/>
          <w:color w:val="auto"/>
        </w:rPr>
        <w:t>13</w:t>
      </w:r>
      <w:r w:rsidR="001E6322" w:rsidRPr="00711E22">
        <w:rPr>
          <w:rFonts w:cs="Arial"/>
          <w:color w:val="auto"/>
        </w:rPr>
        <w:t>MM</w:t>
      </w:r>
      <w:r w:rsidR="00A534E7" w:rsidRPr="00711E22">
        <w:rPr>
          <w:rFonts w:cs="Arial"/>
          <w:color w:val="auto"/>
        </w:rPr>
        <w:t>-4, §11-</w:t>
      </w:r>
      <w:r w:rsidR="00A1499C" w:rsidRPr="00711E22">
        <w:rPr>
          <w:rFonts w:cs="Arial"/>
          <w:color w:val="auto"/>
        </w:rPr>
        <w:t>13</w:t>
      </w:r>
      <w:r w:rsidR="001E6322" w:rsidRPr="00711E22">
        <w:rPr>
          <w:rFonts w:cs="Arial"/>
          <w:color w:val="auto"/>
        </w:rPr>
        <w:t>MM</w:t>
      </w:r>
      <w:r w:rsidR="00A534E7" w:rsidRPr="00711E22">
        <w:rPr>
          <w:rFonts w:cs="Arial"/>
          <w:color w:val="auto"/>
        </w:rPr>
        <w:t>-5, §11-</w:t>
      </w:r>
      <w:r w:rsidR="00A1499C" w:rsidRPr="00711E22">
        <w:rPr>
          <w:rFonts w:cs="Arial"/>
          <w:color w:val="auto"/>
        </w:rPr>
        <w:t>13</w:t>
      </w:r>
      <w:r w:rsidR="001E6322" w:rsidRPr="00711E22">
        <w:rPr>
          <w:rFonts w:cs="Arial"/>
          <w:color w:val="auto"/>
        </w:rPr>
        <w:t>MM</w:t>
      </w:r>
      <w:r w:rsidR="00A534E7" w:rsidRPr="00711E22">
        <w:rPr>
          <w:rFonts w:cs="Arial"/>
          <w:color w:val="auto"/>
        </w:rPr>
        <w:t>-6, §11-</w:t>
      </w:r>
      <w:r w:rsidR="00A1499C" w:rsidRPr="00711E22">
        <w:rPr>
          <w:rFonts w:cs="Arial"/>
          <w:color w:val="auto"/>
        </w:rPr>
        <w:t>13</w:t>
      </w:r>
      <w:r w:rsidR="001E6322" w:rsidRPr="00711E22">
        <w:rPr>
          <w:rFonts w:cs="Arial"/>
          <w:color w:val="auto"/>
        </w:rPr>
        <w:t>MM</w:t>
      </w:r>
      <w:r w:rsidR="00A534E7" w:rsidRPr="00711E22">
        <w:rPr>
          <w:rFonts w:cs="Arial"/>
          <w:color w:val="auto"/>
        </w:rPr>
        <w:t>-7, §11-</w:t>
      </w:r>
      <w:r w:rsidR="00A1499C" w:rsidRPr="00711E22">
        <w:rPr>
          <w:rFonts w:cs="Arial"/>
          <w:color w:val="auto"/>
        </w:rPr>
        <w:t>13</w:t>
      </w:r>
      <w:r w:rsidR="001E6322" w:rsidRPr="00711E22">
        <w:rPr>
          <w:rFonts w:cs="Arial"/>
          <w:color w:val="auto"/>
        </w:rPr>
        <w:t>MM</w:t>
      </w:r>
      <w:r w:rsidR="00A534E7" w:rsidRPr="00711E22">
        <w:rPr>
          <w:rFonts w:cs="Arial"/>
          <w:color w:val="auto"/>
        </w:rPr>
        <w:t>-8, and §11-</w:t>
      </w:r>
      <w:r w:rsidR="00A1499C" w:rsidRPr="00711E22">
        <w:rPr>
          <w:rFonts w:cs="Arial"/>
          <w:color w:val="auto"/>
        </w:rPr>
        <w:t>13</w:t>
      </w:r>
      <w:r w:rsidR="001E6322" w:rsidRPr="00711E22">
        <w:rPr>
          <w:rFonts w:cs="Arial"/>
          <w:color w:val="auto"/>
        </w:rPr>
        <w:t>MM</w:t>
      </w:r>
      <w:r w:rsidR="00A534E7" w:rsidRPr="00711E22">
        <w:rPr>
          <w:rFonts w:cs="Arial"/>
          <w:color w:val="auto"/>
        </w:rPr>
        <w:t xml:space="preserve">-9, all relating to establishing a tax credit for certain physicians who locate in this state to practice; providing for criteria for the tax credit; establishing education requirements; setting forth a time limit to claim the tax credit; setting forth length of residency requirements; setting forth findings; defining terms; authorizing the credit; specifying the amount of the tax credit; providing how the credit may be asserted; specifying no tax credit carryover; allowing forms and schedules to be established by the Tax Commissioner in rule; setting maximum amount </w:t>
      </w:r>
      <w:r w:rsidR="00A1499C" w:rsidRPr="00711E22">
        <w:rPr>
          <w:rFonts w:cs="Arial"/>
          <w:color w:val="auto"/>
        </w:rPr>
        <w:t xml:space="preserve">of tax credit allowed </w:t>
      </w:r>
      <w:r w:rsidR="00A534E7" w:rsidRPr="00711E22">
        <w:rPr>
          <w:rFonts w:cs="Arial"/>
          <w:color w:val="auto"/>
        </w:rPr>
        <w:t>per taxpayer per year; authorizing the Tax Commissioner to promulgate rules; and setting effective date.</w:t>
      </w:r>
    </w:p>
    <w:p w14:paraId="336E9890" w14:textId="77777777" w:rsidR="00303684" w:rsidRPr="00711E22" w:rsidRDefault="00303684" w:rsidP="00CC1F3B">
      <w:pPr>
        <w:pStyle w:val="EnactingClause"/>
        <w:rPr>
          <w:color w:val="auto"/>
        </w:rPr>
      </w:pPr>
      <w:r w:rsidRPr="00711E22">
        <w:rPr>
          <w:color w:val="auto"/>
        </w:rPr>
        <w:t>Be it enacted by the Legislature of West Virginia:</w:t>
      </w:r>
    </w:p>
    <w:p w14:paraId="34DFA28E" w14:textId="77777777" w:rsidR="003C6034" w:rsidRPr="00711E22" w:rsidRDefault="003C6034" w:rsidP="00CC1F3B">
      <w:pPr>
        <w:pStyle w:val="EnactingClause"/>
        <w:rPr>
          <w:color w:val="auto"/>
        </w:rPr>
        <w:sectPr w:rsidR="003C6034" w:rsidRPr="00711E22" w:rsidSect="00C0551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EAF7459" w14:textId="20422BD6" w:rsidR="00A534E7" w:rsidRPr="00711E22" w:rsidRDefault="00A534E7" w:rsidP="00A534E7">
      <w:pPr>
        <w:pStyle w:val="ArticleHeading"/>
        <w:rPr>
          <w:color w:val="auto"/>
          <w:u w:val="single"/>
        </w:rPr>
      </w:pPr>
      <w:r w:rsidRPr="00711E22">
        <w:rPr>
          <w:color w:val="auto"/>
          <w:u w:val="single"/>
        </w:rPr>
        <w:t xml:space="preserve">ARTICLE </w:t>
      </w:r>
      <w:r w:rsidR="00A1499C" w:rsidRPr="00711E22">
        <w:rPr>
          <w:color w:val="auto"/>
          <w:u w:val="single"/>
        </w:rPr>
        <w:t>13</w:t>
      </w:r>
      <w:r w:rsidR="001E6322" w:rsidRPr="00711E22">
        <w:rPr>
          <w:color w:val="auto"/>
          <w:u w:val="single"/>
        </w:rPr>
        <w:t>MM</w:t>
      </w:r>
      <w:r w:rsidRPr="00711E22">
        <w:rPr>
          <w:color w:val="auto"/>
          <w:u w:val="single"/>
        </w:rPr>
        <w:t>. TAX CREDIT FOR ESTABLISHING A NEW PHYSICIAN PRACTICE.</w:t>
      </w:r>
    </w:p>
    <w:p w14:paraId="6C0F51B2" w14:textId="6734915E" w:rsidR="00A534E7" w:rsidRPr="00711E22" w:rsidRDefault="00A534E7" w:rsidP="00A534E7">
      <w:pPr>
        <w:pStyle w:val="SectionHeading"/>
        <w:rPr>
          <w:color w:val="auto"/>
          <w:u w:val="single"/>
        </w:r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-1. Legislative findings.</w:t>
      </w:r>
    </w:p>
    <w:p w14:paraId="22BE11ED"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The Legislature finds that West Virginia suffers from a tremendous lack of physicians practicing within our state. This creates a crisis in the delivery of health care services to one of the unhealthiest populations in the nation. As a state we need to seek ways to attract qualified physicians to locate here to provide our citizens necessary health care services and to promote the general good health of this state</w:t>
      </w:r>
      <w:r w:rsidRPr="00711E22">
        <w:rPr>
          <w:color w:val="auto"/>
        </w:rPr>
        <w:t>.</w:t>
      </w:r>
    </w:p>
    <w:p w14:paraId="70C2791A" w14:textId="08ADDBD1" w:rsidR="00A534E7" w:rsidRPr="00711E22" w:rsidRDefault="00A534E7" w:rsidP="00A534E7">
      <w:pPr>
        <w:pStyle w:val="SectionHeading"/>
        <w:rPr>
          <w:color w:val="auto"/>
          <w:u w:val="single"/>
        </w:r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-2. Definitions.</w:t>
      </w:r>
    </w:p>
    <w:p w14:paraId="6FACC9A3" w14:textId="77777777" w:rsidR="00A534E7" w:rsidRPr="00711E22" w:rsidRDefault="00A534E7" w:rsidP="00A534E7">
      <w:pPr>
        <w:pStyle w:val="SectionBody"/>
        <w:rPr>
          <w:color w:val="auto"/>
          <w:u w:val="single"/>
        </w:rPr>
      </w:pPr>
      <w:r w:rsidRPr="00711E22">
        <w:rPr>
          <w:color w:val="auto"/>
          <w:u w:val="single"/>
        </w:rPr>
        <w:t xml:space="preserve">(a) </w:t>
      </w:r>
      <w:r w:rsidRPr="00711E22">
        <w:rPr>
          <w:i/>
          <w:iCs/>
          <w:color w:val="auto"/>
          <w:u w:val="single"/>
        </w:rPr>
        <w:t>General.</w:t>
      </w:r>
      <w:r w:rsidRPr="00711E22">
        <w:rPr>
          <w:color w:val="auto"/>
          <w:u w:val="single"/>
        </w:rPr>
        <w:t xml:space="preserve"> </w:t>
      </w:r>
      <w:r w:rsidRPr="00711E22">
        <w:rPr>
          <w:i/>
          <w:iCs/>
          <w:color w:val="auto"/>
          <w:u w:val="single"/>
        </w:rPr>
        <w:t>--</w:t>
      </w:r>
      <w:r w:rsidRPr="00711E22">
        <w:rPr>
          <w:color w:val="auto"/>
          <w:u w:val="single"/>
        </w:rPr>
        <w:t xml:space="preserve"> When used in this article, or in the administration of this article, terms defined in this section have the meanings ascribed to them by this section, unless a different meaning is clearly required by the context in which the term is used.</w:t>
      </w:r>
    </w:p>
    <w:p w14:paraId="52C06155" w14:textId="77777777" w:rsidR="00A534E7" w:rsidRPr="00711E22" w:rsidRDefault="00A534E7" w:rsidP="00A534E7">
      <w:pPr>
        <w:pStyle w:val="SectionBody"/>
        <w:rPr>
          <w:color w:val="auto"/>
          <w:u w:val="single"/>
        </w:rPr>
      </w:pPr>
      <w:r w:rsidRPr="00711E22">
        <w:rPr>
          <w:color w:val="auto"/>
          <w:u w:val="single"/>
        </w:rPr>
        <w:t>(b)</w:t>
      </w:r>
      <w:r w:rsidRPr="00711E22">
        <w:rPr>
          <w:i/>
          <w:color w:val="auto"/>
          <w:u w:val="single"/>
        </w:rPr>
        <w:t xml:space="preserve"> The following words have the following meanings:</w:t>
      </w:r>
      <w:r w:rsidRPr="00711E22">
        <w:rPr>
          <w:color w:val="auto"/>
          <w:u w:val="single"/>
        </w:rPr>
        <w:t xml:space="preserve"> –</w:t>
      </w:r>
    </w:p>
    <w:p w14:paraId="3962E21B" w14:textId="725CDB16" w:rsidR="00A534E7" w:rsidRPr="00711E22" w:rsidRDefault="00A534E7" w:rsidP="00A534E7">
      <w:pPr>
        <w:pStyle w:val="SectionBody"/>
        <w:rPr>
          <w:color w:val="auto"/>
          <w:u w:val="single"/>
          <w:lang w:val="en"/>
        </w:rPr>
      </w:pPr>
      <w:r w:rsidRPr="00711E22">
        <w:rPr>
          <w:color w:val="auto"/>
          <w:u w:val="single"/>
        </w:rPr>
        <w:t xml:space="preserve">(1) </w:t>
      </w:r>
      <w:r w:rsidR="001E6322" w:rsidRPr="00711E22">
        <w:rPr>
          <w:color w:val="auto"/>
          <w:u w:val="single"/>
        </w:rPr>
        <w:t>"</w:t>
      </w:r>
      <w:r w:rsidRPr="00711E22">
        <w:rPr>
          <w:color w:val="auto"/>
          <w:u w:val="single"/>
        </w:rPr>
        <w:t>Accredited medical school</w:t>
      </w:r>
      <w:r w:rsidR="001E6322" w:rsidRPr="00711E22">
        <w:rPr>
          <w:color w:val="auto"/>
          <w:u w:val="single"/>
        </w:rPr>
        <w:t>"</w:t>
      </w:r>
      <w:r w:rsidRPr="00711E22">
        <w:rPr>
          <w:color w:val="auto"/>
          <w:u w:val="single"/>
        </w:rPr>
        <w:t xml:space="preserve"> means a medical school accredited by either the </w:t>
      </w:r>
      <w:r w:rsidRPr="00711E22">
        <w:rPr>
          <w:color w:val="auto"/>
          <w:u w:val="single"/>
          <w:lang w:val="en"/>
        </w:rPr>
        <w:t xml:space="preserve">Liaison Committee on Medical Education or the American Osteopathic Association Commission on </w:t>
      </w:r>
      <w:r w:rsidRPr="00711E22">
        <w:rPr>
          <w:color w:val="auto"/>
          <w:u w:val="single"/>
          <w:lang w:val="en"/>
        </w:rPr>
        <w:lastRenderedPageBreak/>
        <w:t>Osteopathic College Accreditation.</w:t>
      </w:r>
    </w:p>
    <w:p w14:paraId="2188F2B0" w14:textId="3BEBB4D3" w:rsidR="00A534E7" w:rsidRPr="00711E22" w:rsidRDefault="00A534E7" w:rsidP="00A534E7">
      <w:pPr>
        <w:pStyle w:val="SectionBody"/>
        <w:rPr>
          <w:color w:val="auto"/>
          <w:u w:val="single"/>
        </w:rPr>
      </w:pPr>
      <w:r w:rsidRPr="00711E22">
        <w:rPr>
          <w:color w:val="auto"/>
          <w:u w:val="single"/>
          <w:lang w:val="en"/>
        </w:rPr>
        <w:t xml:space="preserve">(2) </w:t>
      </w:r>
      <w:r w:rsidR="001E6322" w:rsidRPr="00711E22">
        <w:rPr>
          <w:color w:val="auto"/>
          <w:u w:val="single"/>
          <w:lang w:val="en"/>
        </w:rPr>
        <w:t>"</w:t>
      </w:r>
      <w:r w:rsidRPr="00711E22">
        <w:rPr>
          <w:color w:val="auto"/>
          <w:u w:val="single"/>
        </w:rPr>
        <w:t>Eligible taxpayer</w:t>
      </w:r>
      <w:r w:rsidR="001E6322" w:rsidRPr="00711E22">
        <w:rPr>
          <w:color w:val="auto"/>
          <w:u w:val="single"/>
        </w:rPr>
        <w:t>"</w:t>
      </w:r>
      <w:r w:rsidRPr="00711E22">
        <w:rPr>
          <w:color w:val="auto"/>
          <w:u w:val="single"/>
        </w:rPr>
        <w:t xml:space="preserve"> means any physician as that term is defined in this article who locates to practice medicine in West Virginia.</w:t>
      </w:r>
    </w:p>
    <w:p w14:paraId="1DD30B5A" w14:textId="0FE03AE0" w:rsidR="00A534E7" w:rsidRPr="00711E22" w:rsidRDefault="00A534E7" w:rsidP="00A534E7">
      <w:pPr>
        <w:pStyle w:val="SectionBody"/>
        <w:rPr>
          <w:color w:val="auto"/>
          <w:u w:val="single"/>
        </w:rPr>
      </w:pPr>
      <w:r w:rsidRPr="00711E22">
        <w:rPr>
          <w:color w:val="auto"/>
          <w:u w:val="single"/>
        </w:rPr>
        <w:t xml:space="preserve">(3) </w:t>
      </w:r>
      <w:r w:rsidR="001E6322" w:rsidRPr="00711E22">
        <w:rPr>
          <w:color w:val="auto"/>
          <w:u w:val="single"/>
        </w:rPr>
        <w:t>"</w:t>
      </w:r>
      <w:r w:rsidRPr="00711E22">
        <w:rPr>
          <w:color w:val="auto"/>
          <w:u w:val="single"/>
        </w:rPr>
        <w:t>Personal taxable income</w:t>
      </w:r>
      <w:r w:rsidR="001E6322" w:rsidRPr="00711E22">
        <w:rPr>
          <w:color w:val="auto"/>
          <w:u w:val="single"/>
        </w:rPr>
        <w:t>"</w:t>
      </w:r>
      <w:r w:rsidRPr="00711E22">
        <w:rPr>
          <w:color w:val="auto"/>
          <w:u w:val="single"/>
        </w:rPr>
        <w:t xml:space="preserve"> means a resident individual’s West Virginia adjusted gross income less the individual’s West Virginia personal exemptions as set forth in part two, article 21 of this chapter.</w:t>
      </w:r>
    </w:p>
    <w:p w14:paraId="44674520" w14:textId="69673D1A" w:rsidR="00A534E7" w:rsidRPr="00711E22" w:rsidRDefault="00A534E7" w:rsidP="00A534E7">
      <w:pPr>
        <w:pStyle w:val="SectionBody"/>
        <w:rPr>
          <w:color w:val="auto"/>
          <w:u w:val="single"/>
        </w:rPr>
      </w:pPr>
      <w:r w:rsidRPr="00711E22">
        <w:rPr>
          <w:color w:val="auto"/>
          <w:u w:val="single"/>
        </w:rPr>
        <w:t xml:space="preserve">(4) </w:t>
      </w:r>
      <w:r w:rsidR="001E6322" w:rsidRPr="00711E22">
        <w:rPr>
          <w:color w:val="auto"/>
          <w:u w:val="single"/>
        </w:rPr>
        <w:t>"</w:t>
      </w:r>
      <w:r w:rsidRPr="00711E22">
        <w:rPr>
          <w:color w:val="auto"/>
          <w:u w:val="single"/>
        </w:rPr>
        <w:t>Physician</w:t>
      </w:r>
      <w:r w:rsidR="001E6322" w:rsidRPr="00711E22">
        <w:rPr>
          <w:color w:val="auto"/>
          <w:u w:val="single"/>
        </w:rPr>
        <w:t>"</w:t>
      </w:r>
      <w:r w:rsidRPr="00711E22">
        <w:rPr>
          <w:color w:val="auto"/>
          <w:u w:val="single"/>
        </w:rPr>
        <w:t xml:space="preserve"> means any allopathic or osteopathic doctor licensed to practice medicine in this state pursuant to the provisions of either </w:t>
      </w:r>
      <w:r w:rsidRPr="00711E22">
        <w:rPr>
          <w:rFonts w:cs="Arial"/>
          <w:color w:val="auto"/>
          <w:u w:val="single"/>
        </w:rPr>
        <w:t>§</w:t>
      </w:r>
      <w:r w:rsidRPr="00711E22">
        <w:rPr>
          <w:color w:val="auto"/>
          <w:u w:val="single"/>
        </w:rPr>
        <w:t xml:space="preserve">30-3-1 </w:t>
      </w:r>
      <w:r w:rsidRPr="00711E22">
        <w:rPr>
          <w:i/>
          <w:color w:val="auto"/>
          <w:u w:val="single"/>
        </w:rPr>
        <w:t xml:space="preserve">et seq. </w:t>
      </w:r>
      <w:r w:rsidRPr="00711E22">
        <w:rPr>
          <w:color w:val="auto"/>
          <w:u w:val="single"/>
        </w:rPr>
        <w:t xml:space="preserve">or </w:t>
      </w:r>
      <w:r w:rsidRPr="00711E22">
        <w:rPr>
          <w:rFonts w:cs="Arial"/>
          <w:color w:val="auto"/>
          <w:u w:val="single"/>
        </w:rPr>
        <w:t>§</w:t>
      </w:r>
      <w:r w:rsidRPr="00711E22">
        <w:rPr>
          <w:color w:val="auto"/>
          <w:u w:val="single"/>
        </w:rPr>
        <w:t xml:space="preserve">30-14-1 </w:t>
      </w:r>
      <w:r w:rsidRPr="00711E22">
        <w:rPr>
          <w:i/>
          <w:color w:val="auto"/>
          <w:u w:val="single"/>
        </w:rPr>
        <w:t>et seq.</w:t>
      </w:r>
      <w:r w:rsidRPr="00711E22">
        <w:rPr>
          <w:color w:val="auto"/>
          <w:u w:val="single"/>
        </w:rPr>
        <w:t xml:space="preserve"> of this code and who graduated from an accredited medical school in the United States and completed an approved residency or fellowship program within the preceding 12 months from the time the physician claims the tax credit.</w:t>
      </w:r>
    </w:p>
    <w:p w14:paraId="48D3B6C3" w14:textId="6477F076" w:rsidR="00A534E7" w:rsidRPr="00711E22" w:rsidRDefault="00A534E7" w:rsidP="00A534E7">
      <w:pPr>
        <w:pStyle w:val="SectionBody"/>
        <w:rPr>
          <w:color w:val="auto"/>
          <w:u w:val="single"/>
        </w:rPr>
      </w:pPr>
      <w:r w:rsidRPr="00711E22">
        <w:rPr>
          <w:color w:val="auto"/>
          <w:u w:val="single"/>
        </w:rPr>
        <w:t xml:space="preserve">(5) </w:t>
      </w:r>
      <w:r w:rsidR="001E6322" w:rsidRPr="00711E22">
        <w:rPr>
          <w:color w:val="auto"/>
          <w:u w:val="single"/>
        </w:rPr>
        <w:t>"</w:t>
      </w:r>
      <w:r w:rsidRPr="00711E22">
        <w:rPr>
          <w:color w:val="auto"/>
          <w:u w:val="single"/>
        </w:rPr>
        <w:t>Physician Practice</w:t>
      </w:r>
      <w:r w:rsidR="001E6322" w:rsidRPr="00711E22">
        <w:rPr>
          <w:color w:val="auto"/>
          <w:u w:val="single"/>
        </w:rPr>
        <w:t>"</w:t>
      </w:r>
      <w:r w:rsidRPr="00711E22">
        <w:rPr>
          <w:color w:val="auto"/>
          <w:u w:val="single"/>
        </w:rPr>
        <w:t xml:space="preserve"> or </w:t>
      </w:r>
      <w:r w:rsidR="001E6322" w:rsidRPr="00711E22">
        <w:rPr>
          <w:color w:val="auto"/>
          <w:u w:val="single"/>
        </w:rPr>
        <w:t>"</w:t>
      </w:r>
      <w:r w:rsidRPr="00711E22">
        <w:rPr>
          <w:color w:val="auto"/>
          <w:u w:val="single"/>
        </w:rPr>
        <w:t>Practice</w:t>
      </w:r>
      <w:r w:rsidR="001E6322" w:rsidRPr="00711E22">
        <w:rPr>
          <w:color w:val="auto"/>
          <w:u w:val="single"/>
        </w:rPr>
        <w:t>"</w:t>
      </w:r>
      <w:r w:rsidRPr="00711E22">
        <w:rPr>
          <w:color w:val="auto"/>
          <w:u w:val="single"/>
        </w:rPr>
        <w:t xml:space="preserve"> means the delivery of health care services by a licensed physician pursuant to the scope of practice and licensing requirements of chapter 30 of this code and other applicable laws of this state.</w:t>
      </w:r>
    </w:p>
    <w:p w14:paraId="7D174462" w14:textId="1ABA7A83" w:rsidR="00A534E7" w:rsidRPr="00711E22" w:rsidRDefault="00A534E7" w:rsidP="00A534E7">
      <w:pPr>
        <w:pStyle w:val="SectionHeading"/>
        <w:rPr>
          <w:color w:val="auto"/>
          <w:u w:val="single"/>
        </w:rPr>
        <w:sectPr w:rsidR="00A534E7" w:rsidRPr="00711E22" w:rsidSect="00C0551A">
          <w:type w:val="continuous"/>
          <w:pgSz w:w="12240" w:h="15840" w:code="1"/>
          <w:pgMar w:top="1440" w:right="1440" w:bottom="1440" w:left="1440" w:header="720" w:footer="720" w:gutter="0"/>
          <w:lnNumType w:countBy="1" w:restart="newSection"/>
          <w:cols w:space="720"/>
          <w:docGrid w:linePitch="360"/>
        </w:sect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-3. Eligibility for tax credits; creation of the credit.</w:t>
      </w:r>
    </w:p>
    <w:p w14:paraId="00A752E0"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 xml:space="preserve">Every eligible taxpayer is allowed a credit against the tax payable under §11-21-1 </w:t>
      </w:r>
      <w:r w:rsidRPr="00711E22">
        <w:rPr>
          <w:i/>
          <w:color w:val="auto"/>
          <w:u w:val="single"/>
        </w:rPr>
        <w:t>et seq.</w:t>
      </w:r>
      <w:r w:rsidRPr="00711E22">
        <w:rPr>
          <w:color w:val="auto"/>
          <w:u w:val="single"/>
        </w:rPr>
        <w:t xml:space="preserve"> of this code. To be eligible the taxpayer must be an eligible physician as defined in this article and licensed in West Virginia pursuant to the provisions of §30-3-1 </w:t>
      </w:r>
      <w:r w:rsidRPr="00711E22">
        <w:rPr>
          <w:i/>
          <w:color w:val="auto"/>
          <w:u w:val="single"/>
        </w:rPr>
        <w:t>et seq.</w:t>
      </w:r>
      <w:r w:rsidRPr="00711E22">
        <w:rPr>
          <w:color w:val="auto"/>
          <w:u w:val="single"/>
        </w:rPr>
        <w:t xml:space="preserve"> or §30-14-1 </w:t>
      </w:r>
      <w:r w:rsidRPr="00711E22">
        <w:rPr>
          <w:i/>
          <w:color w:val="auto"/>
          <w:u w:val="single"/>
        </w:rPr>
        <w:t>et seq.</w:t>
      </w:r>
      <w:r w:rsidRPr="00711E22">
        <w:rPr>
          <w:color w:val="auto"/>
          <w:u w:val="single"/>
        </w:rPr>
        <w:t xml:space="preserve"> of this code. The eligible physician must be a graduate of an accredited allopathic or osteopathic medical school located in the United States. The amount of this credit is determined and applied as provided in this article</w:t>
      </w:r>
      <w:r w:rsidRPr="00711E22">
        <w:rPr>
          <w:color w:val="auto"/>
        </w:rPr>
        <w:t xml:space="preserve">.  </w:t>
      </w:r>
    </w:p>
    <w:p w14:paraId="2E2304D0" w14:textId="2C82977D" w:rsidR="00A534E7" w:rsidRPr="00711E22" w:rsidRDefault="00A534E7" w:rsidP="00A534E7">
      <w:pPr>
        <w:pStyle w:val="SectionHeading"/>
        <w:rPr>
          <w:color w:val="auto"/>
          <w:u w:val="single"/>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-4. Amount of credit allowed.</w:t>
      </w:r>
    </w:p>
    <w:p w14:paraId="107C6434"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docGrid w:linePitch="360"/>
        </w:sectPr>
      </w:pPr>
      <w:r w:rsidRPr="00711E22">
        <w:rPr>
          <w:color w:val="auto"/>
          <w:u w:val="single"/>
        </w:rPr>
        <w:t>The maximum allowable amount of annual credit under this article to an eligible taxpayer is the eligible taxpayer’s personal taxable income as defined in this article. This amount may be claimed only for three consecutive years</w:t>
      </w:r>
      <w:r w:rsidRPr="00711E22">
        <w:rPr>
          <w:color w:val="auto"/>
        </w:rPr>
        <w:t>.</w:t>
      </w:r>
    </w:p>
    <w:p w14:paraId="0F1CC632" w14:textId="0FC441D9" w:rsidR="00A534E7" w:rsidRPr="00711E22" w:rsidRDefault="00A534E7" w:rsidP="00A534E7">
      <w:pPr>
        <w:pStyle w:val="SectionHeading"/>
        <w:rPr>
          <w:color w:val="auto"/>
          <w:u w:val="single"/>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-5. Excess credit forfeited.</w:t>
      </w:r>
    </w:p>
    <w:p w14:paraId="5DEC16D6"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docGrid w:linePitch="360"/>
        </w:sectPr>
      </w:pPr>
      <w:r w:rsidRPr="00711E22">
        <w:rPr>
          <w:color w:val="auto"/>
          <w:u w:val="single"/>
        </w:rPr>
        <w:lastRenderedPageBreak/>
        <w:t>After application of the credit against tax under this article for the tax year, the amount of tax credit remaining and not used, if any, is forfeited. Unused credit may not be carried back to any prior tax year and does not carry forward to any subsequent tax year</w:t>
      </w:r>
      <w:r w:rsidRPr="00711E22">
        <w:rPr>
          <w:color w:val="auto"/>
        </w:rPr>
        <w:t>.</w:t>
      </w:r>
    </w:p>
    <w:p w14:paraId="4534E772" w14:textId="102591A0" w:rsidR="00A534E7" w:rsidRPr="00711E22" w:rsidRDefault="00A534E7" w:rsidP="00A534E7">
      <w:pPr>
        <w:pStyle w:val="SectionHeading"/>
        <w:rPr>
          <w:color w:val="auto"/>
          <w:u w:val="single"/>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-6. Application of credit; schedules; estimated taxes.</w:t>
      </w:r>
    </w:p>
    <w:p w14:paraId="199FDE87" w14:textId="77777777" w:rsidR="00A534E7" w:rsidRPr="00711E22" w:rsidRDefault="00A534E7" w:rsidP="00A534E7">
      <w:pPr>
        <w:pStyle w:val="SectionBody"/>
        <w:rPr>
          <w:color w:val="auto"/>
          <w:u w:val="single"/>
        </w:rPr>
      </w:pPr>
      <w:r w:rsidRPr="00711E22">
        <w:rPr>
          <w:color w:val="auto"/>
          <w:u w:val="single"/>
        </w:rPr>
        <w:t xml:space="preserve">(a) The credit allowed under this article is applied against the tax payable by the eligible taxpayer under §11-21-1 </w:t>
      </w:r>
      <w:r w:rsidRPr="00711E22">
        <w:rPr>
          <w:i/>
          <w:color w:val="auto"/>
          <w:u w:val="single"/>
        </w:rPr>
        <w:t xml:space="preserve">et seq. </w:t>
      </w:r>
      <w:r w:rsidRPr="00711E22">
        <w:rPr>
          <w:color w:val="auto"/>
          <w:u w:val="single"/>
        </w:rPr>
        <w:t>of this code.</w:t>
      </w:r>
    </w:p>
    <w:p w14:paraId="252899EA" w14:textId="77777777" w:rsidR="00A534E7" w:rsidRPr="00711E22" w:rsidRDefault="00A534E7" w:rsidP="00A534E7">
      <w:pPr>
        <w:pStyle w:val="SectionBody"/>
        <w:rPr>
          <w:color w:val="auto"/>
          <w:u w:val="single"/>
        </w:rPr>
      </w:pPr>
      <w:r w:rsidRPr="00711E22">
        <w:rPr>
          <w:color w:val="auto"/>
          <w:u w:val="single"/>
        </w:rPr>
        <w:t xml:space="preserve">(b) To assert this credit against tax, the eligible taxpayer shall prepare and file with its annual tax return filed under §11-21-1 </w:t>
      </w:r>
      <w:r w:rsidRPr="00711E22">
        <w:rPr>
          <w:i/>
          <w:color w:val="auto"/>
          <w:u w:val="single"/>
        </w:rPr>
        <w:t>et seq.</w:t>
      </w:r>
      <w:r w:rsidRPr="00711E22">
        <w:rPr>
          <w:color w:val="auto"/>
          <w:u w:val="single"/>
        </w:rPr>
        <w:t xml:space="preserve"> of this code such forms and schedules as the Tax Commissioner may require.</w:t>
      </w:r>
    </w:p>
    <w:p w14:paraId="21A57AAE" w14:textId="77777777" w:rsidR="00A534E7" w:rsidRPr="00711E22" w:rsidRDefault="00A534E7" w:rsidP="00A534E7">
      <w:pPr>
        <w:pStyle w:val="SectionBody"/>
        <w:rPr>
          <w:color w:val="auto"/>
          <w:u w:val="single"/>
        </w:rPr>
      </w:pPr>
      <w:r w:rsidRPr="00711E22">
        <w:rPr>
          <w:color w:val="auto"/>
          <w:u w:val="single"/>
        </w:rPr>
        <w:t xml:space="preserve">(c) An eligible taxpayer may consider the amount of credit allowed under this article when determining the eligible taxpayer’s liability under §11-21-1 </w:t>
      </w:r>
      <w:r w:rsidRPr="00711E22">
        <w:rPr>
          <w:i/>
          <w:color w:val="auto"/>
          <w:u w:val="single"/>
        </w:rPr>
        <w:t>et seq.</w:t>
      </w:r>
      <w:r w:rsidRPr="00711E22">
        <w:rPr>
          <w:color w:val="auto"/>
          <w:u w:val="single"/>
        </w:rPr>
        <w:t xml:space="preserve"> of this code for periodic payments of estimated tax for the tax year, in accordance with the procedures and requirements prescribed by the Tax Commissioner.</w:t>
      </w:r>
    </w:p>
    <w:p w14:paraId="6460226D" w14:textId="77BE4AB7" w:rsidR="00A534E7" w:rsidRPr="00711E22" w:rsidRDefault="00A534E7" w:rsidP="00A534E7">
      <w:pPr>
        <w:pStyle w:val="SectionBody"/>
        <w:rPr>
          <w:color w:val="auto"/>
        </w:rPr>
      </w:pPr>
      <w:r w:rsidRPr="00711E22">
        <w:rPr>
          <w:color w:val="auto"/>
          <w:u w:val="single"/>
        </w:rPr>
        <w:t xml:space="preserve">(d) Any charitable deduction, or other deduction, decreasing adjustment or decreasing modification taken by any taxpayer in determining federal taxable income which affects West Virginia taxable income under §11-21-1 </w:t>
      </w:r>
      <w:r w:rsidRPr="00711E22">
        <w:rPr>
          <w:i/>
          <w:color w:val="auto"/>
          <w:u w:val="single"/>
        </w:rPr>
        <w:t>et seq.</w:t>
      </w:r>
      <w:r w:rsidRPr="00711E22">
        <w:rPr>
          <w:color w:val="auto"/>
          <w:u w:val="single"/>
        </w:rPr>
        <w:t xml:space="preserve"> of this code, or taken by any taxpayer in determining West Virginia taxable income under §11-21-1 </w:t>
      </w:r>
      <w:r w:rsidRPr="00711E22">
        <w:rPr>
          <w:i/>
          <w:color w:val="auto"/>
          <w:u w:val="single"/>
        </w:rPr>
        <w:t>et seq.</w:t>
      </w:r>
      <w:r w:rsidRPr="00711E22">
        <w:rPr>
          <w:color w:val="auto"/>
          <w:u w:val="single"/>
        </w:rPr>
        <w:t xml:space="preserve"> of this code for the taxable year, shall be added to West Virginia taxable income in determining the tax liability of the taxpayer under §11-21-1 </w:t>
      </w:r>
      <w:r w:rsidRPr="00711E22">
        <w:rPr>
          <w:i/>
          <w:color w:val="auto"/>
          <w:u w:val="single"/>
        </w:rPr>
        <w:t>et seq.</w:t>
      </w:r>
      <w:r w:rsidRPr="00711E22">
        <w:rPr>
          <w:color w:val="auto"/>
          <w:u w:val="single"/>
        </w:rPr>
        <w:t xml:space="preserve"> of this code, before application of the credit allowed under this article for the taxable year, if such deduction, adjustment of modification is the result of, or is calculated or determined based on, physician meeting all of the requirements of this article and any applicable rules promulgated by the Tax Commissioner.</w:t>
      </w:r>
    </w:p>
    <w:p w14:paraId="571598CC" w14:textId="6FABCD28" w:rsidR="00A534E7" w:rsidRPr="00711E22" w:rsidRDefault="00A534E7" w:rsidP="00A534E7">
      <w:pPr>
        <w:pStyle w:val="SectionHeading"/>
        <w:rPr>
          <w:color w:val="auto"/>
          <w:u w:val="single"/>
        </w:rPr>
        <w:sectPr w:rsidR="00A534E7" w:rsidRPr="00711E22" w:rsidSect="00C0551A">
          <w:type w:val="continuous"/>
          <w:pgSz w:w="12240" w:h="15840" w:code="1"/>
          <w:pgMar w:top="1440" w:right="1440" w:bottom="1440" w:left="1440" w:header="720" w:footer="720" w:gutter="0"/>
          <w:lnNumType w:countBy="1" w:restart="newSection"/>
          <w:cols w:space="720"/>
          <w:docGrid w:linePitch="360"/>
        </w:sect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-7. Legislative rules.</w:t>
      </w:r>
    </w:p>
    <w:p w14:paraId="7293A4D8" w14:textId="77777777" w:rsidR="00A534E7" w:rsidRPr="00711E22" w:rsidRDefault="00A534E7" w:rsidP="00A534E7">
      <w:pPr>
        <w:pStyle w:val="SectionBody"/>
        <w:rPr>
          <w:color w:val="auto"/>
          <w:u w:val="single"/>
        </w:rPr>
      </w:pPr>
      <w:r w:rsidRPr="00711E22">
        <w:rPr>
          <w:color w:val="auto"/>
          <w:u w:val="single"/>
        </w:rPr>
        <w:t xml:space="preserve">The Tax Commissioner may propose rules for legislative approval pursuant to the provisions of §29A-3-1 </w:t>
      </w:r>
      <w:r w:rsidRPr="00711E22">
        <w:rPr>
          <w:i/>
          <w:color w:val="auto"/>
          <w:u w:val="single"/>
        </w:rPr>
        <w:t>et seq.</w:t>
      </w:r>
      <w:r w:rsidRPr="00711E22">
        <w:rPr>
          <w:color w:val="auto"/>
          <w:u w:val="single"/>
        </w:rPr>
        <w:t xml:space="preserve"> of this code, as may be necessary to carry out the purposes of this article. These rules shall include, but not be limited to, the following:</w:t>
      </w:r>
    </w:p>
    <w:p w14:paraId="2527F166" w14:textId="77777777" w:rsidR="00A534E7" w:rsidRPr="00711E22" w:rsidRDefault="00A534E7" w:rsidP="00A534E7">
      <w:pPr>
        <w:pStyle w:val="SectionBody"/>
        <w:rPr>
          <w:color w:val="auto"/>
          <w:u w:val="single"/>
        </w:rPr>
      </w:pPr>
      <w:r w:rsidRPr="00711E22">
        <w:rPr>
          <w:color w:val="auto"/>
          <w:u w:val="single"/>
        </w:rPr>
        <w:lastRenderedPageBreak/>
        <w:t>(1) Residency requirements;</w:t>
      </w:r>
    </w:p>
    <w:p w14:paraId="0864A482" w14:textId="77777777" w:rsidR="00A534E7" w:rsidRPr="00711E22" w:rsidRDefault="00A534E7" w:rsidP="00A534E7">
      <w:pPr>
        <w:pStyle w:val="SectionBody"/>
        <w:rPr>
          <w:color w:val="auto"/>
          <w:u w:val="single"/>
        </w:rPr>
      </w:pPr>
      <w:r w:rsidRPr="00711E22">
        <w:rPr>
          <w:color w:val="auto"/>
          <w:u w:val="single"/>
        </w:rPr>
        <w:t>(2) A time limit on claiming the tax credit which may not exceed three years;</w:t>
      </w:r>
    </w:p>
    <w:p w14:paraId="1807C986" w14:textId="77777777" w:rsidR="00A534E7" w:rsidRPr="00711E22" w:rsidRDefault="00A534E7" w:rsidP="00A534E7">
      <w:pPr>
        <w:pStyle w:val="SectionBody"/>
        <w:rPr>
          <w:color w:val="auto"/>
          <w:u w:val="single"/>
        </w:rPr>
      </w:pPr>
      <w:r w:rsidRPr="00711E22">
        <w:rPr>
          <w:color w:val="auto"/>
          <w:u w:val="single"/>
        </w:rPr>
        <w:t>(3) A means to repay the tax credit should the physician not remain and practice medicine in West Virginia for a six-year period;</w:t>
      </w:r>
    </w:p>
    <w:p w14:paraId="7DCAD94A" w14:textId="77777777" w:rsidR="00A534E7" w:rsidRPr="00711E22" w:rsidRDefault="00A534E7" w:rsidP="00A534E7">
      <w:pPr>
        <w:pStyle w:val="SectionBody"/>
        <w:rPr>
          <w:color w:val="auto"/>
          <w:u w:val="single"/>
        </w:rPr>
      </w:pPr>
      <w:r w:rsidRPr="00711E22">
        <w:rPr>
          <w:color w:val="auto"/>
          <w:u w:val="single"/>
        </w:rPr>
        <w:t xml:space="preserve">(4) Forms and time frames; and </w:t>
      </w:r>
    </w:p>
    <w:p w14:paraId="69FEF440"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docGrid w:linePitch="360"/>
        </w:sectPr>
      </w:pPr>
      <w:r w:rsidRPr="00711E22">
        <w:rPr>
          <w:color w:val="auto"/>
          <w:u w:val="single"/>
        </w:rPr>
        <w:t>(5) Anything else necessary to accomplish the requirements of this article</w:t>
      </w:r>
      <w:r w:rsidRPr="00F436CE">
        <w:rPr>
          <w:color w:val="auto"/>
          <w:u w:val="single"/>
        </w:rPr>
        <w:t>.</w:t>
      </w:r>
      <w:r w:rsidRPr="00711E22">
        <w:rPr>
          <w:color w:val="auto"/>
        </w:rPr>
        <w:t xml:space="preserve"> </w:t>
      </w:r>
    </w:p>
    <w:p w14:paraId="74ED2B91" w14:textId="35A51A85" w:rsidR="00A534E7" w:rsidRPr="00711E22" w:rsidRDefault="00A534E7" w:rsidP="00A534E7">
      <w:pPr>
        <w:pStyle w:val="SectionHeading"/>
        <w:rPr>
          <w:color w:val="auto"/>
          <w:u w:val="single"/>
        </w:r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-8. Construction of article; burden of proof.</w:t>
      </w:r>
    </w:p>
    <w:p w14:paraId="49AD3E3B" w14:textId="77777777" w:rsidR="00A534E7" w:rsidRPr="00711E22" w:rsidRDefault="00A534E7" w:rsidP="00A534E7">
      <w:pPr>
        <w:pStyle w:val="SectionBody"/>
        <w:rPr>
          <w:color w:val="auto"/>
        </w:rPr>
        <w:sectPr w:rsidR="00A534E7" w:rsidRPr="00711E22" w:rsidSect="00C0551A">
          <w:type w:val="continuous"/>
          <w:pgSz w:w="12240" w:h="15840" w:code="1"/>
          <w:pgMar w:top="1440" w:right="1440" w:bottom="1440" w:left="1440" w:header="720" w:footer="720" w:gutter="0"/>
          <w:lnNumType w:countBy="1" w:restart="newSection"/>
          <w:cols w:space="720"/>
          <w:titlePg/>
          <w:docGrid w:linePitch="360"/>
        </w:sectPr>
      </w:pPr>
      <w:r w:rsidRPr="00711E22">
        <w:rPr>
          <w:color w:val="auto"/>
          <w:u w:val="single"/>
        </w:rPr>
        <w:t>The provisions of this article shall be reasonably construed. The burden of proof is on the person claiming the credit allowed by this article to establish by clear and convincing evidence that the person is entitled to the amount of credit asserted for the taxable year</w:t>
      </w:r>
      <w:r w:rsidRPr="00711E22">
        <w:rPr>
          <w:color w:val="auto"/>
        </w:rPr>
        <w:t>.</w:t>
      </w:r>
    </w:p>
    <w:p w14:paraId="16392E49" w14:textId="57B93778" w:rsidR="00A534E7" w:rsidRPr="00711E22" w:rsidRDefault="00A534E7" w:rsidP="00A534E7">
      <w:pPr>
        <w:pStyle w:val="SectionHeading"/>
        <w:rPr>
          <w:color w:val="auto"/>
          <w:u w:val="single"/>
        </w:rPr>
      </w:pPr>
      <w:r w:rsidRPr="00711E22">
        <w:rPr>
          <w:color w:val="auto"/>
          <w:u w:val="single"/>
        </w:rPr>
        <w:t>§11-</w:t>
      </w:r>
      <w:r w:rsidR="00A1499C" w:rsidRPr="00711E22">
        <w:rPr>
          <w:color w:val="auto"/>
          <w:u w:val="single"/>
        </w:rPr>
        <w:t>13</w:t>
      </w:r>
      <w:r w:rsidR="001E6322" w:rsidRPr="00711E22">
        <w:rPr>
          <w:color w:val="auto"/>
          <w:u w:val="single"/>
        </w:rPr>
        <w:t>MM</w:t>
      </w:r>
      <w:r w:rsidRPr="00711E22">
        <w:rPr>
          <w:color w:val="auto"/>
          <w:u w:val="single"/>
        </w:rPr>
        <w:t>-9. Effective date.</w:t>
      </w:r>
    </w:p>
    <w:p w14:paraId="026BFE0D" w14:textId="18C51252" w:rsidR="008736AA" w:rsidRPr="00711E22" w:rsidRDefault="00A534E7" w:rsidP="00CC1F3B">
      <w:pPr>
        <w:pStyle w:val="SectionBody"/>
        <w:rPr>
          <w:color w:val="auto"/>
        </w:rPr>
      </w:pPr>
      <w:r w:rsidRPr="00711E22">
        <w:rPr>
          <w:color w:val="auto"/>
          <w:u w:val="single"/>
        </w:rPr>
        <w:t>This article is effective for taxable years beginning July 1, 202</w:t>
      </w:r>
      <w:r w:rsidR="001E6322" w:rsidRPr="00711E22">
        <w:rPr>
          <w:color w:val="auto"/>
          <w:u w:val="single"/>
        </w:rPr>
        <w:t>3</w:t>
      </w:r>
      <w:r w:rsidRPr="00711E22">
        <w:rPr>
          <w:color w:val="auto"/>
          <w:u w:val="single"/>
        </w:rPr>
        <w:t xml:space="preserve">. </w:t>
      </w:r>
    </w:p>
    <w:p w14:paraId="03FDF1BF" w14:textId="77777777" w:rsidR="00C33014" w:rsidRPr="00711E22" w:rsidRDefault="00C33014" w:rsidP="00CC1F3B">
      <w:pPr>
        <w:pStyle w:val="Note"/>
        <w:rPr>
          <w:color w:val="auto"/>
        </w:rPr>
      </w:pPr>
    </w:p>
    <w:p w14:paraId="5F19064A" w14:textId="77777777" w:rsidR="00A534E7" w:rsidRPr="00711E22" w:rsidRDefault="00CF1DCA" w:rsidP="00A534E7">
      <w:pPr>
        <w:pStyle w:val="Note"/>
        <w:rPr>
          <w:color w:val="auto"/>
        </w:rPr>
      </w:pPr>
      <w:r w:rsidRPr="00711E22">
        <w:rPr>
          <w:color w:val="auto"/>
        </w:rPr>
        <w:t>NOTE: The</w:t>
      </w:r>
      <w:r w:rsidR="006865E9" w:rsidRPr="00711E22">
        <w:rPr>
          <w:color w:val="auto"/>
        </w:rPr>
        <w:t xml:space="preserve"> purpose of this bill is to </w:t>
      </w:r>
      <w:r w:rsidR="00A534E7" w:rsidRPr="00711E22">
        <w:rPr>
          <w:color w:val="auto"/>
        </w:rPr>
        <w:t>establish a tax credit for physicians who are new graduates and locate in West Virginia to practice medicine for at least six years.</w:t>
      </w:r>
    </w:p>
    <w:p w14:paraId="402FE8A2" w14:textId="5E134083" w:rsidR="006865E9" w:rsidRPr="00711E22" w:rsidRDefault="006865E9" w:rsidP="00CC1F3B">
      <w:pPr>
        <w:pStyle w:val="Note"/>
        <w:rPr>
          <w:color w:val="auto"/>
        </w:rPr>
      </w:pPr>
    </w:p>
    <w:p w14:paraId="08FC5AD3" w14:textId="58B88BA9" w:rsidR="006865E9" w:rsidRPr="00711E22" w:rsidRDefault="00AE48A0" w:rsidP="00CC1F3B">
      <w:pPr>
        <w:pStyle w:val="Note"/>
        <w:rPr>
          <w:color w:val="auto"/>
        </w:rPr>
      </w:pPr>
      <w:r w:rsidRPr="00711E22">
        <w:rPr>
          <w:color w:val="auto"/>
        </w:rPr>
        <w:t>Strike-throughs indicate language that would be stricken from a heading or the present law</w:t>
      </w:r>
      <w:r w:rsidR="00566852" w:rsidRPr="00711E22">
        <w:rPr>
          <w:color w:val="auto"/>
        </w:rPr>
        <w:t>,</w:t>
      </w:r>
      <w:r w:rsidRPr="00711E22">
        <w:rPr>
          <w:color w:val="auto"/>
        </w:rPr>
        <w:t xml:space="preserve"> and underscoring indicates new language that would be added.</w:t>
      </w:r>
    </w:p>
    <w:sectPr w:rsidR="006865E9" w:rsidRPr="00711E22" w:rsidSect="00C0551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0AA56" w14:textId="77777777" w:rsidR="00677CD0" w:rsidRPr="00B844FE" w:rsidRDefault="00677CD0" w:rsidP="00B844FE">
      <w:r>
        <w:separator/>
      </w:r>
    </w:p>
  </w:endnote>
  <w:endnote w:type="continuationSeparator" w:id="0">
    <w:p w14:paraId="37AD544C" w14:textId="77777777" w:rsidR="00677CD0" w:rsidRPr="00B844FE" w:rsidRDefault="00677C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7BCE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B3777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58F4E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16361" w14:textId="77777777" w:rsidR="00677CD0" w:rsidRPr="00B844FE" w:rsidRDefault="00677CD0" w:rsidP="00B844FE">
      <w:r>
        <w:separator/>
      </w:r>
    </w:p>
  </w:footnote>
  <w:footnote w:type="continuationSeparator" w:id="0">
    <w:p w14:paraId="72615897" w14:textId="77777777" w:rsidR="00677CD0" w:rsidRPr="00B844FE" w:rsidRDefault="00677C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765C" w14:textId="77777777" w:rsidR="002A0269" w:rsidRPr="00B844FE" w:rsidRDefault="0076460C">
    <w:pPr>
      <w:pStyle w:val="Header"/>
    </w:pPr>
    <w:sdt>
      <w:sdtPr>
        <w:id w:val="-684364211"/>
        <w:placeholder>
          <w:docPart w:val="38F232111B584584A422402A5D38172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F232111B584584A422402A5D38172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4D3EA" w14:textId="6A487A2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534E7">
          <w:rPr>
            <w:sz w:val="22"/>
            <w:szCs w:val="22"/>
          </w:rPr>
          <w:t>SB</w:t>
        </w:r>
      </w:sdtContent>
    </w:sdt>
    <w:r w:rsidR="007A5259" w:rsidRPr="00686E9A">
      <w:rPr>
        <w:sz w:val="22"/>
        <w:szCs w:val="22"/>
      </w:rPr>
      <w:t xml:space="preserve"> </w:t>
    </w:r>
    <w:r w:rsidR="00DB0421">
      <w:rPr>
        <w:sz w:val="22"/>
        <w:szCs w:val="22"/>
      </w:rPr>
      <w:t>85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534E7">
          <w:rPr>
            <w:sz w:val="22"/>
            <w:szCs w:val="22"/>
          </w:rPr>
          <w:t>202</w:t>
        </w:r>
        <w:r w:rsidR="001E6322">
          <w:rPr>
            <w:sz w:val="22"/>
            <w:szCs w:val="22"/>
          </w:rPr>
          <w:t>3R2000</w:t>
        </w:r>
      </w:sdtContent>
    </w:sdt>
  </w:p>
  <w:p w14:paraId="7922783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178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E7"/>
    <w:rsid w:val="000020FF"/>
    <w:rsid w:val="0000526A"/>
    <w:rsid w:val="00013913"/>
    <w:rsid w:val="00040C11"/>
    <w:rsid w:val="000573A9"/>
    <w:rsid w:val="00085D22"/>
    <w:rsid w:val="000C5C77"/>
    <w:rsid w:val="000E3912"/>
    <w:rsid w:val="0010070F"/>
    <w:rsid w:val="0015112E"/>
    <w:rsid w:val="001552E7"/>
    <w:rsid w:val="001566B4"/>
    <w:rsid w:val="001A66B7"/>
    <w:rsid w:val="001C279E"/>
    <w:rsid w:val="001D459E"/>
    <w:rsid w:val="001E6322"/>
    <w:rsid w:val="0022348D"/>
    <w:rsid w:val="0027011C"/>
    <w:rsid w:val="00274200"/>
    <w:rsid w:val="00275740"/>
    <w:rsid w:val="002A0269"/>
    <w:rsid w:val="002F2B78"/>
    <w:rsid w:val="00303684"/>
    <w:rsid w:val="003143F5"/>
    <w:rsid w:val="00314854"/>
    <w:rsid w:val="00394191"/>
    <w:rsid w:val="003C51CD"/>
    <w:rsid w:val="003C6034"/>
    <w:rsid w:val="00400B5C"/>
    <w:rsid w:val="004368E0"/>
    <w:rsid w:val="00480345"/>
    <w:rsid w:val="004C13DD"/>
    <w:rsid w:val="004D3ABE"/>
    <w:rsid w:val="004E3441"/>
    <w:rsid w:val="00500579"/>
    <w:rsid w:val="0053371A"/>
    <w:rsid w:val="00566852"/>
    <w:rsid w:val="005A5366"/>
    <w:rsid w:val="006369EB"/>
    <w:rsid w:val="00637E73"/>
    <w:rsid w:val="00677CD0"/>
    <w:rsid w:val="00684C5A"/>
    <w:rsid w:val="006865E9"/>
    <w:rsid w:val="00686E9A"/>
    <w:rsid w:val="00691F3E"/>
    <w:rsid w:val="00694BFB"/>
    <w:rsid w:val="006A106B"/>
    <w:rsid w:val="006C523D"/>
    <w:rsid w:val="006D4036"/>
    <w:rsid w:val="006D61E9"/>
    <w:rsid w:val="00711E22"/>
    <w:rsid w:val="0076460C"/>
    <w:rsid w:val="007954DF"/>
    <w:rsid w:val="007A5259"/>
    <w:rsid w:val="007A7081"/>
    <w:rsid w:val="007F1CF5"/>
    <w:rsid w:val="0080336D"/>
    <w:rsid w:val="0081433E"/>
    <w:rsid w:val="00834EDE"/>
    <w:rsid w:val="008736AA"/>
    <w:rsid w:val="008D275D"/>
    <w:rsid w:val="00907502"/>
    <w:rsid w:val="00980327"/>
    <w:rsid w:val="00986478"/>
    <w:rsid w:val="009924A6"/>
    <w:rsid w:val="009B5557"/>
    <w:rsid w:val="009F1067"/>
    <w:rsid w:val="009F7E43"/>
    <w:rsid w:val="00A1499C"/>
    <w:rsid w:val="00A31E01"/>
    <w:rsid w:val="00A527AD"/>
    <w:rsid w:val="00A534E7"/>
    <w:rsid w:val="00A557BC"/>
    <w:rsid w:val="00A718CF"/>
    <w:rsid w:val="00AE48A0"/>
    <w:rsid w:val="00AE61BE"/>
    <w:rsid w:val="00B16F25"/>
    <w:rsid w:val="00B22019"/>
    <w:rsid w:val="00B24422"/>
    <w:rsid w:val="00B66B81"/>
    <w:rsid w:val="00B80C20"/>
    <w:rsid w:val="00B844FE"/>
    <w:rsid w:val="00B86B4F"/>
    <w:rsid w:val="00BA1F84"/>
    <w:rsid w:val="00BC562B"/>
    <w:rsid w:val="00C0551A"/>
    <w:rsid w:val="00C33014"/>
    <w:rsid w:val="00C33434"/>
    <w:rsid w:val="00C34869"/>
    <w:rsid w:val="00C42EB6"/>
    <w:rsid w:val="00C825C3"/>
    <w:rsid w:val="00C85096"/>
    <w:rsid w:val="00CB20EF"/>
    <w:rsid w:val="00CC1F3B"/>
    <w:rsid w:val="00CD12CB"/>
    <w:rsid w:val="00CD36CF"/>
    <w:rsid w:val="00CE73C0"/>
    <w:rsid w:val="00CF1DCA"/>
    <w:rsid w:val="00D051A7"/>
    <w:rsid w:val="00D579FC"/>
    <w:rsid w:val="00D81C16"/>
    <w:rsid w:val="00DB0421"/>
    <w:rsid w:val="00DE526B"/>
    <w:rsid w:val="00DF199D"/>
    <w:rsid w:val="00E01542"/>
    <w:rsid w:val="00E365F1"/>
    <w:rsid w:val="00E62F48"/>
    <w:rsid w:val="00E831B3"/>
    <w:rsid w:val="00E95FBC"/>
    <w:rsid w:val="00EC5E63"/>
    <w:rsid w:val="00EE70CB"/>
    <w:rsid w:val="00F31B57"/>
    <w:rsid w:val="00F41CA2"/>
    <w:rsid w:val="00F436CE"/>
    <w:rsid w:val="00F443C0"/>
    <w:rsid w:val="00F62EFB"/>
    <w:rsid w:val="00F776B2"/>
    <w:rsid w:val="00F939A4"/>
    <w:rsid w:val="00FA7B09"/>
    <w:rsid w:val="00FB3541"/>
    <w:rsid w:val="00FD389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55D8FE1"/>
  <w15:chartTrackingRefBased/>
  <w15:docId w15:val="{2B98CC8B-896B-431A-8687-10443CCDC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1E3B88C3ED4F838EE87F61B36A5112"/>
        <w:category>
          <w:name w:val="General"/>
          <w:gallery w:val="placeholder"/>
        </w:category>
        <w:types>
          <w:type w:val="bbPlcHdr"/>
        </w:types>
        <w:behaviors>
          <w:behavior w:val="content"/>
        </w:behaviors>
        <w:guid w:val="{458A4CDC-81C0-49EF-ABBD-DE9F0BEB85B9}"/>
      </w:docPartPr>
      <w:docPartBody>
        <w:p w:rsidR="00AE62A8" w:rsidRDefault="00AE62A8">
          <w:pPr>
            <w:pStyle w:val="981E3B88C3ED4F838EE87F61B36A5112"/>
          </w:pPr>
          <w:r w:rsidRPr="00B844FE">
            <w:t>Prefix Text</w:t>
          </w:r>
        </w:p>
      </w:docPartBody>
    </w:docPart>
    <w:docPart>
      <w:docPartPr>
        <w:name w:val="38F232111B584584A422402A5D38172E"/>
        <w:category>
          <w:name w:val="General"/>
          <w:gallery w:val="placeholder"/>
        </w:category>
        <w:types>
          <w:type w:val="bbPlcHdr"/>
        </w:types>
        <w:behaviors>
          <w:behavior w:val="content"/>
        </w:behaviors>
        <w:guid w:val="{18DB9781-75F9-4C41-9C37-3382A4D60BB5}"/>
      </w:docPartPr>
      <w:docPartBody>
        <w:p w:rsidR="00AE62A8" w:rsidRDefault="00AE62A8">
          <w:pPr>
            <w:pStyle w:val="38F232111B584584A422402A5D38172E"/>
          </w:pPr>
          <w:r w:rsidRPr="00B844FE">
            <w:t>[Type here]</w:t>
          </w:r>
        </w:p>
      </w:docPartBody>
    </w:docPart>
    <w:docPart>
      <w:docPartPr>
        <w:name w:val="06B20ED141C7480AACAC0E4B03BBDF43"/>
        <w:category>
          <w:name w:val="General"/>
          <w:gallery w:val="placeholder"/>
        </w:category>
        <w:types>
          <w:type w:val="bbPlcHdr"/>
        </w:types>
        <w:behaviors>
          <w:behavior w:val="content"/>
        </w:behaviors>
        <w:guid w:val="{506966C7-B238-48D5-9D49-5078364270E3}"/>
      </w:docPartPr>
      <w:docPartBody>
        <w:p w:rsidR="00AE62A8" w:rsidRDefault="00AE62A8">
          <w:pPr>
            <w:pStyle w:val="06B20ED141C7480AACAC0E4B03BBDF43"/>
          </w:pPr>
          <w:r w:rsidRPr="00B844FE">
            <w:t>Number</w:t>
          </w:r>
        </w:p>
      </w:docPartBody>
    </w:docPart>
    <w:docPart>
      <w:docPartPr>
        <w:name w:val="66174A588F794AC283DE1D933BEEE293"/>
        <w:category>
          <w:name w:val="General"/>
          <w:gallery w:val="placeholder"/>
        </w:category>
        <w:types>
          <w:type w:val="bbPlcHdr"/>
        </w:types>
        <w:behaviors>
          <w:behavior w:val="content"/>
        </w:behaviors>
        <w:guid w:val="{21241D74-9853-4612-A798-A2FC71A178DA}"/>
      </w:docPartPr>
      <w:docPartBody>
        <w:p w:rsidR="00AE62A8" w:rsidRDefault="00AE62A8">
          <w:pPr>
            <w:pStyle w:val="66174A588F794AC283DE1D933BEEE29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A8"/>
    <w:rsid w:val="008763AD"/>
    <w:rsid w:val="00AE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1E3B88C3ED4F838EE87F61B36A5112">
    <w:name w:val="981E3B88C3ED4F838EE87F61B36A5112"/>
  </w:style>
  <w:style w:type="paragraph" w:customStyle="1" w:styleId="38F232111B584584A422402A5D38172E">
    <w:name w:val="38F232111B584584A422402A5D38172E"/>
  </w:style>
  <w:style w:type="paragraph" w:customStyle="1" w:styleId="06B20ED141C7480AACAC0E4B03BBDF43">
    <w:name w:val="06B20ED141C7480AACAC0E4B03BBDF43"/>
  </w:style>
  <w:style w:type="character" w:styleId="PlaceholderText">
    <w:name w:val="Placeholder Text"/>
    <w:basedOn w:val="DefaultParagraphFont"/>
    <w:uiPriority w:val="99"/>
    <w:semiHidden/>
    <w:rPr>
      <w:color w:val="808080"/>
    </w:rPr>
  </w:style>
  <w:style w:type="paragraph" w:customStyle="1" w:styleId="66174A588F794AC283DE1D933BEEE293">
    <w:name w:val="66174A588F794AC283DE1D933BEEE2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29</TotalTime>
  <Pages>5</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Jocelyn Ellis</cp:lastModifiedBy>
  <cp:revision>16</cp:revision>
  <cp:lastPrinted>2022-01-11T20:28:00Z</cp:lastPrinted>
  <dcterms:created xsi:type="dcterms:W3CDTF">2022-12-20T18:42:00Z</dcterms:created>
  <dcterms:modified xsi:type="dcterms:W3CDTF">2023-01-24T13:03:00Z</dcterms:modified>
</cp:coreProperties>
</file>