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BD0D" w14:textId="1173AC57" w:rsidR="00FE067E" w:rsidRPr="00F02687" w:rsidRDefault="003C6034" w:rsidP="00CC1F3B">
      <w:pPr>
        <w:pStyle w:val="TitlePageOrigin"/>
        <w:rPr>
          <w:color w:val="auto"/>
        </w:rPr>
      </w:pPr>
      <w:r w:rsidRPr="00F02687">
        <w:rPr>
          <w:caps w:val="0"/>
          <w:color w:val="auto"/>
        </w:rPr>
        <w:t>WEST VIRGINIA LEGISLATURE</w:t>
      </w:r>
    </w:p>
    <w:p w14:paraId="76E49720" w14:textId="77777777" w:rsidR="00CD36CF" w:rsidRPr="00F02687" w:rsidRDefault="00CD36CF" w:rsidP="00CC1F3B">
      <w:pPr>
        <w:pStyle w:val="TitlePageSession"/>
        <w:rPr>
          <w:color w:val="auto"/>
        </w:rPr>
      </w:pPr>
      <w:r w:rsidRPr="00F02687">
        <w:rPr>
          <w:color w:val="auto"/>
        </w:rPr>
        <w:t>20</w:t>
      </w:r>
      <w:r w:rsidR="00EC5E63" w:rsidRPr="00F02687">
        <w:rPr>
          <w:color w:val="auto"/>
        </w:rPr>
        <w:t>2</w:t>
      </w:r>
      <w:r w:rsidR="00B71E6F" w:rsidRPr="00F02687">
        <w:rPr>
          <w:color w:val="auto"/>
        </w:rPr>
        <w:t>3</w:t>
      </w:r>
      <w:r w:rsidRPr="00F02687">
        <w:rPr>
          <w:color w:val="auto"/>
        </w:rPr>
        <w:t xml:space="preserve"> </w:t>
      </w:r>
      <w:r w:rsidR="003C6034" w:rsidRPr="00F02687">
        <w:rPr>
          <w:caps w:val="0"/>
          <w:color w:val="auto"/>
        </w:rPr>
        <w:t>REGULAR SESSION</w:t>
      </w:r>
    </w:p>
    <w:p w14:paraId="3A86AD0C" w14:textId="77777777" w:rsidR="00CD36CF" w:rsidRPr="00F02687" w:rsidRDefault="006F2842" w:rsidP="00CC1F3B">
      <w:pPr>
        <w:pStyle w:val="TitlePageBillPrefix"/>
        <w:rPr>
          <w:color w:val="auto"/>
        </w:rPr>
      </w:pPr>
      <w:sdt>
        <w:sdtPr>
          <w:rPr>
            <w:color w:val="auto"/>
          </w:rPr>
          <w:tag w:val="IntroDate"/>
          <w:id w:val="-1236936958"/>
          <w:placeholder>
            <w:docPart w:val="293BA01ED14F4D4D8584822CA858CAAC"/>
          </w:placeholder>
          <w:text/>
        </w:sdtPr>
        <w:sdtEndPr/>
        <w:sdtContent>
          <w:r w:rsidR="00AE48A0" w:rsidRPr="00F02687">
            <w:rPr>
              <w:color w:val="auto"/>
            </w:rPr>
            <w:t>Introduced</w:t>
          </w:r>
        </w:sdtContent>
      </w:sdt>
    </w:p>
    <w:p w14:paraId="5BA97A1A" w14:textId="016928A6" w:rsidR="00CD36CF" w:rsidRPr="00F02687" w:rsidRDefault="006F2842" w:rsidP="00CC1F3B">
      <w:pPr>
        <w:pStyle w:val="BillNumber"/>
        <w:rPr>
          <w:color w:val="auto"/>
        </w:rPr>
      </w:pPr>
      <w:sdt>
        <w:sdtPr>
          <w:rPr>
            <w:color w:val="auto"/>
          </w:rPr>
          <w:tag w:val="Chamber"/>
          <w:id w:val="893011969"/>
          <w:lock w:val="sdtLocked"/>
          <w:placeholder>
            <w:docPart w:val="13A6827AE80944AFA7FC9B09345DEDE1"/>
          </w:placeholder>
          <w:dropDownList>
            <w:listItem w:displayText="House" w:value="House"/>
            <w:listItem w:displayText="Senate" w:value="Senate"/>
          </w:dropDownList>
        </w:sdtPr>
        <w:sdtEndPr/>
        <w:sdtContent>
          <w:r w:rsidR="005D79E6" w:rsidRPr="00F02687">
            <w:rPr>
              <w:color w:val="auto"/>
            </w:rPr>
            <w:t>Senate</w:t>
          </w:r>
        </w:sdtContent>
      </w:sdt>
      <w:r w:rsidR="00303684" w:rsidRPr="00F02687">
        <w:rPr>
          <w:color w:val="auto"/>
        </w:rPr>
        <w:t xml:space="preserve"> </w:t>
      </w:r>
      <w:r w:rsidR="00CD36CF" w:rsidRPr="00F02687">
        <w:rPr>
          <w:color w:val="auto"/>
        </w:rPr>
        <w:t xml:space="preserve">Bill </w:t>
      </w:r>
      <w:sdt>
        <w:sdtPr>
          <w:rPr>
            <w:color w:val="auto"/>
          </w:rPr>
          <w:tag w:val="BNum"/>
          <w:id w:val="1645317809"/>
          <w:lock w:val="sdtLocked"/>
          <w:placeholder>
            <w:docPart w:val="8D68DA5B6D444BA7BC692F032BC82694"/>
          </w:placeholder>
          <w:text/>
        </w:sdtPr>
        <w:sdtEndPr/>
        <w:sdtContent>
          <w:r w:rsidR="00A272C9">
            <w:rPr>
              <w:color w:val="auto"/>
            </w:rPr>
            <w:t>621</w:t>
          </w:r>
        </w:sdtContent>
      </w:sdt>
    </w:p>
    <w:p w14:paraId="0FBE21FF" w14:textId="65EE40A2" w:rsidR="00CD36CF" w:rsidRPr="00F02687" w:rsidRDefault="00CD36CF" w:rsidP="00CC1F3B">
      <w:pPr>
        <w:pStyle w:val="Sponsors"/>
        <w:rPr>
          <w:color w:val="auto"/>
        </w:rPr>
      </w:pPr>
      <w:r w:rsidRPr="00F02687">
        <w:rPr>
          <w:color w:val="auto"/>
        </w:rPr>
        <w:t xml:space="preserve">By </w:t>
      </w:r>
      <w:sdt>
        <w:sdtPr>
          <w:rPr>
            <w:color w:val="auto"/>
          </w:rPr>
          <w:tag w:val="Sponsors"/>
          <w:id w:val="1589585889"/>
          <w:placeholder>
            <w:docPart w:val="9D8B62519A5F452C98089CAA11847ADB"/>
          </w:placeholder>
          <w:text w:multiLine="1"/>
        </w:sdtPr>
        <w:sdtEndPr/>
        <w:sdtContent>
          <w:r w:rsidR="00633869" w:rsidRPr="00F02687">
            <w:rPr>
              <w:color w:val="auto"/>
            </w:rPr>
            <w:t>Senator</w:t>
          </w:r>
          <w:r w:rsidR="006F2842">
            <w:rPr>
              <w:color w:val="auto"/>
            </w:rPr>
            <w:t>s</w:t>
          </w:r>
          <w:r w:rsidR="00633869" w:rsidRPr="00F02687">
            <w:rPr>
              <w:color w:val="auto"/>
            </w:rPr>
            <w:t xml:space="preserve"> Takubo</w:t>
          </w:r>
        </w:sdtContent>
      </w:sdt>
      <w:r w:rsidR="006F2842">
        <w:rPr>
          <w:color w:val="auto"/>
        </w:rPr>
        <w:t xml:space="preserve"> and Deeds</w:t>
      </w:r>
    </w:p>
    <w:p w14:paraId="322FC4BC" w14:textId="09F55C51" w:rsidR="0036767F" w:rsidRPr="00F02687" w:rsidRDefault="00CD36CF" w:rsidP="00CC1F3B">
      <w:pPr>
        <w:pStyle w:val="References"/>
        <w:rPr>
          <w:color w:val="auto"/>
        </w:rPr>
        <w:sectPr w:rsidR="0036767F" w:rsidRPr="00F02687" w:rsidSect="00A272C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02687">
        <w:rPr>
          <w:color w:val="auto"/>
        </w:rPr>
        <w:t>[</w:t>
      </w:r>
      <w:sdt>
        <w:sdtPr>
          <w:rPr>
            <w:color w:val="auto"/>
          </w:rPr>
          <w:tag w:val="References"/>
          <w:id w:val="-1043047873"/>
          <w:placeholder>
            <w:docPart w:val="58BE4D2EB1E14E9385AFE52EB038E6AB"/>
          </w:placeholder>
          <w:text w:multiLine="1"/>
        </w:sdtPr>
        <w:sdtEndPr/>
        <w:sdtContent>
          <w:r w:rsidR="00403F34" w:rsidRPr="00F02687">
            <w:rPr>
              <w:color w:val="auto"/>
            </w:rPr>
            <w:t>Introduced</w:t>
          </w:r>
          <w:r w:rsidR="00A272C9">
            <w:rPr>
              <w:color w:val="auto"/>
            </w:rPr>
            <w:t xml:space="preserve"> February 14, 2023</w:t>
          </w:r>
          <w:r w:rsidR="00403F34" w:rsidRPr="00F02687">
            <w:rPr>
              <w:color w:val="auto"/>
            </w:rPr>
            <w:t xml:space="preserve">; </w:t>
          </w:r>
          <w:r w:rsidR="000969D9" w:rsidRPr="00F02687">
            <w:rPr>
              <w:color w:val="auto"/>
            </w:rPr>
            <w:t>r</w:t>
          </w:r>
          <w:r w:rsidR="00633869" w:rsidRPr="00F02687">
            <w:rPr>
              <w:color w:val="auto"/>
            </w:rPr>
            <w:t>eferred</w:t>
          </w:r>
          <w:r w:rsidR="000969D9" w:rsidRPr="00F02687">
            <w:rPr>
              <w:color w:val="auto"/>
            </w:rPr>
            <w:br/>
          </w:r>
          <w:r w:rsidR="00633869" w:rsidRPr="00F02687">
            <w:rPr>
              <w:color w:val="auto"/>
            </w:rPr>
            <w:t xml:space="preserve"> to Committee on</w:t>
          </w:r>
          <w:r w:rsidR="00515218">
            <w:rPr>
              <w:color w:val="auto"/>
            </w:rPr>
            <w:t xml:space="preserve"> the Judiciary</w:t>
          </w:r>
        </w:sdtContent>
      </w:sdt>
      <w:r w:rsidRPr="00F02687">
        <w:rPr>
          <w:color w:val="auto"/>
        </w:rPr>
        <w:t>]</w:t>
      </w:r>
    </w:p>
    <w:p w14:paraId="66A041CE" w14:textId="254C4DA9" w:rsidR="00303684" w:rsidRPr="00F02687" w:rsidRDefault="0000526A" w:rsidP="0036767F">
      <w:pPr>
        <w:pStyle w:val="TitleSection"/>
        <w:rPr>
          <w:color w:val="auto"/>
        </w:rPr>
      </w:pPr>
      <w:r w:rsidRPr="00F02687">
        <w:rPr>
          <w:color w:val="auto"/>
        </w:rPr>
        <w:lastRenderedPageBreak/>
        <w:t>A BILL</w:t>
      </w:r>
      <w:r w:rsidR="006F0641" w:rsidRPr="00F02687">
        <w:rPr>
          <w:color w:val="auto"/>
        </w:rPr>
        <w:t xml:space="preserve"> </w:t>
      </w:r>
      <w:r w:rsidR="005D79E6" w:rsidRPr="00F02687">
        <w:rPr>
          <w:color w:val="auto"/>
        </w:rPr>
        <w:t>to amend and reenact §49-4-601 of the Code of West Virginia, 1931, as amended, relating to requiring the sheriff to serve child abuse and neglect petitions with additional compensation; requiring the sheriff to serve the petition and notice of a preliminary hearing; clarifying the procedure for notices of subsequent hearings; and exempting the sheriff from further mechanisms for notice of the petition and preliminary hearing.</w:t>
      </w:r>
    </w:p>
    <w:p w14:paraId="2D09773F" w14:textId="77777777" w:rsidR="00303684" w:rsidRPr="00F02687" w:rsidRDefault="00303684" w:rsidP="0036767F">
      <w:pPr>
        <w:pStyle w:val="EnactingClause"/>
        <w:rPr>
          <w:color w:val="auto"/>
        </w:rPr>
      </w:pPr>
      <w:r w:rsidRPr="00F02687">
        <w:rPr>
          <w:color w:val="auto"/>
        </w:rPr>
        <w:t>Be it enacted by the Legislature of West Virginia:</w:t>
      </w:r>
    </w:p>
    <w:p w14:paraId="672A5EC9" w14:textId="77777777" w:rsidR="00BC67E8" w:rsidRPr="00F02687" w:rsidRDefault="00BC67E8" w:rsidP="0036767F">
      <w:pPr>
        <w:pStyle w:val="ArticleHeading"/>
        <w:widowControl/>
        <w:rPr>
          <w:color w:val="auto"/>
        </w:rPr>
      </w:pPr>
      <w:bookmarkStart w:id="0" w:name="_Hlk123672302"/>
      <w:r w:rsidRPr="00F02687">
        <w:rPr>
          <w:color w:val="auto"/>
        </w:rPr>
        <w:t>ARTICLE 4.  COURT ACTIONS.</w:t>
      </w:r>
    </w:p>
    <w:p w14:paraId="1599322B" w14:textId="77777777" w:rsidR="00525815" w:rsidRPr="00F02687" w:rsidRDefault="005F2162" w:rsidP="0036767F">
      <w:pPr>
        <w:pStyle w:val="SectionHeading"/>
        <w:widowControl/>
        <w:rPr>
          <w:rFonts w:cs="Arial"/>
          <w:color w:val="auto"/>
        </w:rPr>
        <w:sectPr w:rsidR="00525815" w:rsidRPr="00F02687" w:rsidSect="000969D9">
          <w:headerReference w:type="first" r:id="rId13"/>
          <w:footerReference w:type="first" r:id="rId14"/>
          <w:pgSz w:w="12240" w:h="15840" w:code="1"/>
          <w:pgMar w:top="1440" w:right="1440" w:bottom="1440" w:left="1440" w:header="720" w:footer="720" w:gutter="0"/>
          <w:lnNumType w:countBy="1" w:restart="newSection"/>
          <w:cols w:space="720"/>
          <w:titlePg/>
          <w:docGrid w:linePitch="360"/>
        </w:sectPr>
      </w:pPr>
      <w:r w:rsidRPr="00F02687">
        <w:rPr>
          <w:rFonts w:cs="Arial"/>
          <w:color w:val="auto"/>
        </w:rPr>
        <w:t>§</w:t>
      </w:r>
      <w:bookmarkEnd w:id="0"/>
      <w:r w:rsidRPr="00F02687">
        <w:rPr>
          <w:rFonts w:cs="Arial"/>
          <w:color w:val="auto"/>
        </w:rPr>
        <w:t>49-4-601. Petition to court when child believed neglected or abused; venue; notice; right to counsel; continuing legal education; findings; proceedings; procedure.</w:t>
      </w:r>
    </w:p>
    <w:p w14:paraId="1F43F2E8" w14:textId="77777777" w:rsidR="005D79E6" w:rsidRPr="00F02687" w:rsidRDefault="005D79E6" w:rsidP="005D79E6">
      <w:pPr>
        <w:pStyle w:val="SectionBody"/>
        <w:widowControl/>
        <w:rPr>
          <w:rFonts w:cs="Arial"/>
          <w:color w:val="auto"/>
        </w:rPr>
      </w:pPr>
      <w:r w:rsidRPr="00F02687">
        <w:rPr>
          <w:rFonts w:cs="Arial"/>
          <w:color w:val="auto"/>
        </w:rPr>
        <w:t xml:space="preserve">(a) </w:t>
      </w:r>
      <w:r w:rsidRPr="00F02687">
        <w:rPr>
          <w:rFonts w:cs="Arial"/>
          <w:i/>
          <w:iCs/>
          <w:color w:val="auto"/>
        </w:rPr>
        <w:t>Petitioner and venue. —</w:t>
      </w:r>
      <w:r w:rsidRPr="00F02687">
        <w:rPr>
          <w:rFonts w:cs="Arial"/>
          <w:color w:val="auto"/>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0CCA6AAD" w14:textId="77777777" w:rsidR="005D79E6" w:rsidRPr="00F02687" w:rsidRDefault="005D79E6" w:rsidP="005D79E6">
      <w:pPr>
        <w:pStyle w:val="SectionBody"/>
        <w:widowControl/>
        <w:rPr>
          <w:rFonts w:cs="Arial"/>
          <w:color w:val="auto"/>
        </w:rPr>
      </w:pPr>
      <w:r w:rsidRPr="00F02687">
        <w:rPr>
          <w:rFonts w:cs="Arial"/>
          <w:color w:val="auto"/>
        </w:rPr>
        <w:t xml:space="preserve">(b) </w:t>
      </w:r>
      <w:r w:rsidRPr="00F02687">
        <w:rPr>
          <w:rFonts w:cs="Arial"/>
          <w:i/>
          <w:iCs/>
          <w:color w:val="auto"/>
        </w:rPr>
        <w:t>Contents of Petition. —</w:t>
      </w:r>
      <w:r w:rsidRPr="00F02687">
        <w:rPr>
          <w:rFonts w:cs="Arial"/>
          <w:color w:val="auto"/>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to the statute, any supportive services provided by the department to remedy the alleged circumstances, and the relief sought. </w:t>
      </w:r>
      <w:r w:rsidRPr="00F02687">
        <w:rPr>
          <w:rFonts w:cs="Arial"/>
          <w:color w:val="auto"/>
          <w:shd w:val="clear" w:color="auto" w:fill="FFFFFF"/>
        </w:rPr>
        <w:t>Each petition shall name as a party each parent, guardian, custodian, other person standing in loco parentis of or to the child allegedly neglected or abused and state with specificity whether each parent, guardian, custodian, or person standing in loco parentis is alleged to have abused or neglected the child.</w:t>
      </w:r>
    </w:p>
    <w:p w14:paraId="4C6B31C2" w14:textId="77777777" w:rsidR="005D79E6" w:rsidRPr="00F02687" w:rsidRDefault="005D79E6" w:rsidP="005D79E6">
      <w:pPr>
        <w:pStyle w:val="SectionBody"/>
        <w:widowControl/>
        <w:rPr>
          <w:rFonts w:cs="Arial"/>
          <w:color w:val="auto"/>
        </w:rPr>
      </w:pPr>
      <w:r w:rsidRPr="00F02687">
        <w:rPr>
          <w:rFonts w:cs="Arial"/>
          <w:color w:val="auto"/>
        </w:rPr>
        <w:t xml:space="preserve">(c) </w:t>
      </w:r>
      <w:r w:rsidRPr="00F02687">
        <w:rPr>
          <w:rFonts w:cs="Arial"/>
          <w:i/>
          <w:iCs/>
          <w:color w:val="auto"/>
        </w:rPr>
        <w:t>Court action upon filing of petition. —</w:t>
      </w:r>
      <w:r w:rsidRPr="00F02687">
        <w:rPr>
          <w:rFonts w:cs="Arial"/>
          <w:iCs/>
          <w:color w:val="auto"/>
        </w:rPr>
        <w:t xml:space="preserve"> </w:t>
      </w:r>
      <w:r w:rsidRPr="00F02687">
        <w:rPr>
          <w:rFonts w:cs="Arial"/>
          <w:color w:val="auto"/>
        </w:rPr>
        <w:t xml:space="preserve">Upon filing of the petition, the court shall set a time and place for a hearing and shall appoint counsel for the child. When there is an order for temporary custody pursuant to this article, the preliminary hearing shall be held within 10 days of </w:t>
      </w:r>
      <w:r w:rsidRPr="00F02687">
        <w:rPr>
          <w:rFonts w:cs="Arial"/>
          <w:color w:val="auto"/>
        </w:rPr>
        <w:lastRenderedPageBreak/>
        <w:t>the order continuing or transferring custody, unless a continuance for a reasonable time is granted to a date certain, for good cause shown.</w:t>
      </w:r>
    </w:p>
    <w:p w14:paraId="4760C12F" w14:textId="77777777" w:rsidR="005D79E6" w:rsidRPr="00F02687" w:rsidRDefault="005D79E6" w:rsidP="005D79E6">
      <w:pPr>
        <w:pStyle w:val="SectionBody"/>
        <w:widowControl/>
        <w:rPr>
          <w:rFonts w:cs="Arial"/>
          <w:color w:val="auto"/>
        </w:rPr>
      </w:pPr>
      <w:r w:rsidRPr="00F02687">
        <w:rPr>
          <w:rFonts w:cs="Arial"/>
          <w:color w:val="auto"/>
        </w:rPr>
        <w:t xml:space="preserve">(d) </w:t>
      </w:r>
      <w:r w:rsidRPr="00F02687">
        <w:rPr>
          <w:rFonts w:cs="Arial"/>
          <w:i/>
          <w:iCs/>
          <w:color w:val="auto"/>
        </w:rPr>
        <w:t>Department action upon filing of the petition</w:t>
      </w:r>
      <w:r w:rsidRPr="00F02687">
        <w:rPr>
          <w:rFonts w:cs="Arial"/>
          <w:color w:val="auto"/>
        </w:rPr>
        <w:t>. — At the time of the institution of any proceeding under this article, the department shall provide supportive services in an effort to remedy circumstances detrimental to a child.</w:t>
      </w:r>
    </w:p>
    <w:p w14:paraId="65DFFC84" w14:textId="77777777" w:rsidR="005D79E6" w:rsidRPr="00F02687" w:rsidRDefault="005D79E6" w:rsidP="005D79E6">
      <w:pPr>
        <w:pStyle w:val="SectionBody"/>
        <w:widowControl/>
        <w:rPr>
          <w:rFonts w:cs="Arial"/>
          <w:color w:val="auto"/>
        </w:rPr>
      </w:pPr>
      <w:r w:rsidRPr="00F02687">
        <w:rPr>
          <w:rFonts w:cs="Arial"/>
          <w:color w:val="auto"/>
        </w:rPr>
        <w:t xml:space="preserve">(e) </w:t>
      </w:r>
      <w:r w:rsidRPr="00F02687">
        <w:rPr>
          <w:rFonts w:cs="Arial"/>
          <w:i/>
          <w:iCs/>
          <w:color w:val="auto"/>
        </w:rPr>
        <w:t>Notice of hearing. —</w:t>
      </w:r>
    </w:p>
    <w:p w14:paraId="5CE748FD" w14:textId="77777777" w:rsidR="005D79E6" w:rsidRPr="00F02687" w:rsidRDefault="005D79E6" w:rsidP="005D79E6">
      <w:pPr>
        <w:pStyle w:val="SectionBody"/>
        <w:widowControl/>
        <w:rPr>
          <w:rFonts w:cs="Arial"/>
          <w:color w:val="auto"/>
        </w:rPr>
      </w:pPr>
      <w:r w:rsidRPr="00F02687">
        <w:rPr>
          <w:rFonts w:cs="Arial"/>
          <w:color w:val="auto"/>
        </w:rPr>
        <w:t xml:space="preserve">(1) </w:t>
      </w:r>
      <w:bookmarkStart w:id="1" w:name="_Hlk123672667"/>
      <w:r w:rsidRPr="00F02687">
        <w:rPr>
          <w:rFonts w:cs="Arial"/>
          <w:color w:val="auto"/>
        </w:rPr>
        <w:t xml:space="preserve">The petition and notice of the </w:t>
      </w:r>
      <w:r w:rsidRPr="00F02687">
        <w:rPr>
          <w:rFonts w:cs="Arial"/>
          <w:color w:val="auto"/>
          <w:u w:val="single"/>
        </w:rPr>
        <w:t>preliminary</w:t>
      </w:r>
      <w:r w:rsidRPr="00F02687">
        <w:rPr>
          <w:rFonts w:cs="Arial"/>
          <w:color w:val="auto"/>
        </w:rPr>
        <w:t xml:space="preserve"> hearing shall be served </w:t>
      </w:r>
      <w:r w:rsidRPr="00F02687">
        <w:rPr>
          <w:rFonts w:cs="Arial"/>
          <w:color w:val="auto"/>
          <w:u w:val="single"/>
        </w:rPr>
        <w:t xml:space="preserve">by the sheriff's office, </w:t>
      </w:r>
      <w:bookmarkEnd w:id="1"/>
      <w:r w:rsidRPr="00F02687">
        <w:rPr>
          <w:rFonts w:cs="Arial"/>
          <w:color w:val="auto"/>
        </w:rPr>
        <w:t xml:space="preserve">upon both parents and any other guardian, custodian, or person standing in loco parentis, giving to the persons at least five days' actual notice </w:t>
      </w:r>
      <w:r w:rsidRPr="00F02687">
        <w:rPr>
          <w:rFonts w:cs="Arial"/>
          <w:strike/>
          <w:color w:val="auto"/>
        </w:rPr>
        <w:t>of a preliminary hearing and at least 10 days' notice of any other hearing</w:t>
      </w:r>
      <w:r w:rsidRPr="00F02687">
        <w:rPr>
          <w:rFonts w:cs="Arial"/>
          <w:color w:val="auto"/>
        </w:rPr>
        <w:t xml:space="preserve">. </w:t>
      </w:r>
      <w:r w:rsidRPr="00F02687">
        <w:rPr>
          <w:rFonts w:cs="Arial"/>
          <w:color w:val="auto"/>
          <w:u w:val="single"/>
        </w:rPr>
        <w:t>Notice of any other hearing shall give the persons at least 10 days' notice or such notice as otherwise required by rules promulgated by the Supreme Court of Appeals.</w:t>
      </w:r>
    </w:p>
    <w:p w14:paraId="2FE80779" w14:textId="77777777" w:rsidR="005D79E6" w:rsidRPr="00F02687" w:rsidRDefault="005D79E6" w:rsidP="005D79E6">
      <w:pPr>
        <w:pStyle w:val="SectionBody"/>
        <w:widowControl/>
        <w:rPr>
          <w:rFonts w:cs="Arial"/>
          <w:color w:val="auto"/>
        </w:rPr>
      </w:pPr>
      <w:r w:rsidRPr="00F02687">
        <w:rPr>
          <w:rFonts w:cs="Arial"/>
          <w:color w:val="auto"/>
        </w:rPr>
        <w:t>(2) Notice shall be given to the department, any foster or pre-adoptive parent, and any relative providing care for the child.</w:t>
      </w:r>
    </w:p>
    <w:p w14:paraId="73738692" w14:textId="77777777" w:rsidR="005D79E6" w:rsidRPr="00F02687" w:rsidRDefault="005D79E6" w:rsidP="005D79E6">
      <w:pPr>
        <w:pStyle w:val="SectionBody"/>
        <w:widowControl/>
        <w:rPr>
          <w:rFonts w:cs="Arial"/>
          <w:color w:val="auto"/>
        </w:rPr>
      </w:pPr>
      <w:r w:rsidRPr="00F02687">
        <w:rPr>
          <w:rFonts w:cs="Arial"/>
          <w:color w:val="auto"/>
        </w:rPr>
        <w:t xml:space="preserve">(3) In cases where personal service within West Virginia cannot be obtained </w:t>
      </w:r>
      <w:r w:rsidRPr="00F02687">
        <w:rPr>
          <w:rFonts w:cs="Arial"/>
          <w:color w:val="auto"/>
          <w:u w:val="single"/>
        </w:rPr>
        <w:t>by the sheriff's office</w:t>
      </w:r>
      <w:r w:rsidRPr="00F02687">
        <w:rPr>
          <w:rFonts w:cs="Arial"/>
          <w:color w:val="auto"/>
        </w:rPr>
        <w:t xml:space="preserve"> after due diligence upon any parent or other custodian, a copy of the petition and notice of the </w:t>
      </w:r>
      <w:r w:rsidRPr="00F02687">
        <w:rPr>
          <w:rFonts w:cs="Arial"/>
          <w:color w:val="auto"/>
          <w:u w:val="single"/>
        </w:rPr>
        <w:t>preliminary</w:t>
      </w:r>
      <w:r w:rsidRPr="00F02687">
        <w:rPr>
          <w:rFonts w:cs="Arial"/>
          <w:color w:val="auto"/>
        </w:rPr>
        <w:t xml:space="preserve"> hearing shall be mailed to the person by certified mail, addressee only, return receipt requested, to the last known address of the person </w:t>
      </w:r>
      <w:r w:rsidRPr="00F02687">
        <w:rPr>
          <w:rFonts w:cs="Arial"/>
          <w:color w:val="auto"/>
          <w:u w:val="single"/>
        </w:rPr>
        <w:t xml:space="preserve">as directed by the court:  </w:t>
      </w:r>
      <w:r w:rsidRPr="00F02687">
        <w:rPr>
          <w:rFonts w:cs="Arial"/>
          <w:i/>
          <w:iCs/>
          <w:color w:val="auto"/>
          <w:u w:val="single"/>
        </w:rPr>
        <w:t>Provided</w:t>
      </w:r>
      <w:r w:rsidRPr="00F02687">
        <w:rPr>
          <w:rFonts w:cs="Arial"/>
          <w:color w:val="auto"/>
          <w:u w:val="single"/>
        </w:rPr>
        <w:t>, That the sheriff's office will not be responsible for the certified mailing</w:t>
      </w:r>
      <w:r w:rsidRPr="00F02687">
        <w:rPr>
          <w:rFonts w:cs="Arial"/>
          <w:color w:val="auto"/>
        </w:rPr>
        <w:t>. If the person signs the certificate, service is complete and the certificate shall be filed as proof of the service with the clerk of the circuit court.</w:t>
      </w:r>
    </w:p>
    <w:p w14:paraId="31FE722C" w14:textId="77777777" w:rsidR="005D79E6" w:rsidRPr="00F02687" w:rsidRDefault="005D79E6" w:rsidP="005D79E6">
      <w:pPr>
        <w:pStyle w:val="SectionBody"/>
        <w:widowControl/>
        <w:rPr>
          <w:rFonts w:cs="Arial"/>
          <w:color w:val="auto"/>
        </w:rPr>
      </w:pPr>
      <w:r w:rsidRPr="00F02687">
        <w:rPr>
          <w:rFonts w:cs="Arial"/>
          <w:color w:val="auto"/>
        </w:rPr>
        <w:t xml:space="preserve">(4) If service </w:t>
      </w:r>
      <w:r w:rsidRPr="00F02687">
        <w:rPr>
          <w:rFonts w:cs="Arial"/>
          <w:color w:val="auto"/>
          <w:u w:val="single"/>
        </w:rPr>
        <w:t>of the petition and notice of the preliminary hearing</w:t>
      </w:r>
      <w:r w:rsidRPr="00F02687">
        <w:rPr>
          <w:rFonts w:cs="Arial"/>
          <w:color w:val="auto"/>
        </w:rPr>
        <w:t xml:space="preserve"> cannot be obtained by personal service or by certified mail, notice shall be by publication as a Class II legal advertisement in compliance with §59-3-1</w:t>
      </w:r>
      <w:r w:rsidRPr="00F02687">
        <w:rPr>
          <w:rFonts w:cs="Arial"/>
          <w:i/>
          <w:color w:val="auto"/>
        </w:rPr>
        <w:t xml:space="preserve"> et seq. </w:t>
      </w:r>
      <w:r w:rsidRPr="00F02687">
        <w:rPr>
          <w:rFonts w:cs="Arial"/>
          <w:color w:val="auto"/>
        </w:rPr>
        <w:t xml:space="preserve">of this code:  </w:t>
      </w:r>
      <w:r w:rsidRPr="00F02687">
        <w:rPr>
          <w:rFonts w:cs="Arial"/>
          <w:i/>
          <w:iCs/>
          <w:color w:val="auto"/>
          <w:u w:val="single"/>
        </w:rPr>
        <w:t>Provided</w:t>
      </w:r>
      <w:r w:rsidRPr="00F02687">
        <w:rPr>
          <w:rFonts w:cs="Arial"/>
          <w:color w:val="auto"/>
          <w:u w:val="single"/>
        </w:rPr>
        <w:t>, That the sheriff's office will not be responsible for the publication of the Class II legal advertisement.</w:t>
      </w:r>
    </w:p>
    <w:p w14:paraId="096EC174" w14:textId="77777777" w:rsidR="005D79E6" w:rsidRPr="00F02687" w:rsidRDefault="005D79E6" w:rsidP="005D79E6">
      <w:pPr>
        <w:pStyle w:val="SectionBody"/>
        <w:widowControl/>
        <w:rPr>
          <w:rFonts w:cs="Arial"/>
          <w:color w:val="auto"/>
        </w:rPr>
      </w:pPr>
      <w:r w:rsidRPr="00F02687">
        <w:rPr>
          <w:rFonts w:cs="Arial"/>
          <w:color w:val="auto"/>
        </w:rPr>
        <w:t xml:space="preserve">(5) A notice of hearing shall specify the time and place of the hearings, the right to counsel of the child, parents, and other guardians, custodians, and other persons standing in loco parentis </w:t>
      </w:r>
      <w:r w:rsidRPr="00F02687">
        <w:rPr>
          <w:rFonts w:cs="Arial"/>
          <w:color w:val="auto"/>
        </w:rPr>
        <w:lastRenderedPageBreak/>
        <w:t>with the child and the fact that the proceedings can result in the permanent termination of the parental rights.</w:t>
      </w:r>
    </w:p>
    <w:p w14:paraId="79002CD8" w14:textId="77777777" w:rsidR="005D79E6" w:rsidRPr="00F02687" w:rsidRDefault="005D79E6" w:rsidP="005D79E6">
      <w:pPr>
        <w:pStyle w:val="SectionBody"/>
        <w:widowControl/>
        <w:rPr>
          <w:rFonts w:cs="Arial"/>
          <w:color w:val="auto"/>
        </w:rPr>
      </w:pPr>
      <w:r w:rsidRPr="00F02687">
        <w:rPr>
          <w:rFonts w:cs="Arial"/>
          <w:color w:val="auto"/>
        </w:rPr>
        <w:t>(6) Failure to object to defects in the petition and notice may not be construed as a waiver.</w:t>
      </w:r>
    </w:p>
    <w:p w14:paraId="16C55308" w14:textId="77777777" w:rsidR="005D79E6" w:rsidRPr="00F02687" w:rsidRDefault="005D79E6" w:rsidP="005D79E6">
      <w:pPr>
        <w:pStyle w:val="SectionBody"/>
        <w:widowControl/>
        <w:rPr>
          <w:rFonts w:cs="Arial"/>
          <w:color w:val="auto"/>
        </w:rPr>
      </w:pPr>
      <w:r w:rsidRPr="00F02687">
        <w:rPr>
          <w:rFonts w:cs="Arial"/>
          <w:color w:val="auto"/>
        </w:rPr>
        <w:t xml:space="preserve">(f) </w:t>
      </w:r>
      <w:r w:rsidRPr="00F02687">
        <w:rPr>
          <w:rFonts w:cs="Arial"/>
          <w:i/>
          <w:iCs/>
          <w:color w:val="auto"/>
        </w:rPr>
        <w:t>Right to counsel.</w:t>
      </w:r>
      <w:r w:rsidRPr="00F02687">
        <w:rPr>
          <w:rFonts w:cs="Arial"/>
          <w:color w:val="auto"/>
        </w:rPr>
        <w:t xml:space="preserve"> —</w:t>
      </w:r>
    </w:p>
    <w:p w14:paraId="2B0F176D" w14:textId="77777777" w:rsidR="005D79E6" w:rsidRPr="00F02687" w:rsidRDefault="005D79E6" w:rsidP="005D79E6">
      <w:pPr>
        <w:pStyle w:val="SectionBody"/>
        <w:widowControl/>
        <w:rPr>
          <w:rFonts w:cs="Arial"/>
          <w:color w:val="auto"/>
        </w:rPr>
      </w:pPr>
      <w:r w:rsidRPr="00F02687">
        <w:rPr>
          <w:rFonts w:cs="Arial"/>
          <w:color w:val="auto"/>
        </w:rPr>
        <w:t>(1) In any proceeding under this article, the child shall have counsel to represent his or her interests at all stages of the proceedings.</w:t>
      </w:r>
    </w:p>
    <w:p w14:paraId="7D0268F1" w14:textId="39208ADC" w:rsidR="005D79E6" w:rsidRPr="00F02687" w:rsidRDefault="005D79E6" w:rsidP="005D79E6">
      <w:pPr>
        <w:pStyle w:val="SectionBody"/>
        <w:widowControl/>
        <w:rPr>
          <w:rFonts w:cs="Arial"/>
          <w:color w:val="auto"/>
        </w:rPr>
      </w:pPr>
      <w:r w:rsidRPr="00F02687">
        <w:rPr>
          <w:rFonts w:cs="Arial"/>
          <w:color w:val="auto"/>
        </w:rPr>
        <w:t>(2) The court's initial order shall appoint counsel for the child and for any parent, guardian, custodian, or other person standing in loco parentis</w:t>
      </w:r>
      <w:r w:rsidRPr="00F02687">
        <w:rPr>
          <w:rFonts w:cs="Arial"/>
          <w:i/>
          <w:iCs/>
          <w:color w:val="auto"/>
        </w:rPr>
        <w:t xml:space="preserve"> </w:t>
      </w:r>
      <w:r w:rsidRPr="00F02687">
        <w:rPr>
          <w:rFonts w:cs="Arial"/>
          <w:color w:val="auto"/>
        </w:rPr>
        <w:t xml:space="preserve">with the child if such person is without retained counsel. </w:t>
      </w:r>
    </w:p>
    <w:p w14:paraId="6080D62B" w14:textId="77777777" w:rsidR="005D79E6" w:rsidRPr="00F02687" w:rsidRDefault="005D79E6" w:rsidP="005D79E6">
      <w:pPr>
        <w:pStyle w:val="SectionBody"/>
        <w:widowControl/>
        <w:rPr>
          <w:rFonts w:cs="Arial"/>
          <w:color w:val="auto"/>
        </w:rPr>
      </w:pPr>
      <w:r w:rsidRPr="00F02687">
        <w:rPr>
          <w:rFonts w:cs="Arial"/>
          <w:color w:val="auto"/>
        </w:rPr>
        <w:t xml:space="preserve">(3) The court shall, at the initial hearing in the matter, determine whether persons other than the child for whom counsel has been appointed: </w:t>
      </w:r>
    </w:p>
    <w:p w14:paraId="49A509C2" w14:textId="77777777" w:rsidR="005D79E6" w:rsidRPr="00F02687" w:rsidRDefault="005D79E6" w:rsidP="005D79E6">
      <w:pPr>
        <w:pStyle w:val="SectionBody"/>
        <w:widowControl/>
        <w:rPr>
          <w:rFonts w:cs="Arial"/>
          <w:color w:val="auto"/>
        </w:rPr>
      </w:pPr>
      <w:r w:rsidRPr="00F02687">
        <w:rPr>
          <w:rFonts w:cs="Arial"/>
          <w:color w:val="auto"/>
        </w:rPr>
        <w:t>(A) Have retained counsel; and</w:t>
      </w:r>
    </w:p>
    <w:p w14:paraId="5B744505" w14:textId="77777777" w:rsidR="005D79E6" w:rsidRPr="00F02687" w:rsidRDefault="005D79E6" w:rsidP="005D79E6">
      <w:pPr>
        <w:pStyle w:val="SectionBody"/>
        <w:widowControl/>
        <w:rPr>
          <w:rFonts w:cs="Arial"/>
          <w:color w:val="auto"/>
        </w:rPr>
      </w:pPr>
      <w:r w:rsidRPr="00F02687">
        <w:rPr>
          <w:rFonts w:cs="Arial"/>
          <w:color w:val="auto"/>
        </w:rPr>
        <w:t>(B) Are financially able to retain counsel.</w:t>
      </w:r>
    </w:p>
    <w:p w14:paraId="1688C016" w14:textId="77777777" w:rsidR="005D79E6" w:rsidRPr="00F02687" w:rsidRDefault="005D79E6" w:rsidP="005D79E6">
      <w:pPr>
        <w:pStyle w:val="SectionBody"/>
        <w:widowControl/>
        <w:rPr>
          <w:rFonts w:cs="Arial"/>
          <w:color w:val="auto"/>
        </w:rPr>
      </w:pPr>
      <w:r w:rsidRPr="00F02687">
        <w:rPr>
          <w:rFonts w:cs="Arial"/>
          <w:color w:val="auto"/>
        </w:rPr>
        <w:t xml:space="preserve">(4) A parent, guardian, custodian, or other person standing in loco parentis with the child who is alleged to have neglected or abused the child and who has not retained counsel and is financially unable to retain counsel beyond the initial hearing, shall be afforded appointed counsel at every stage of the proceedings. </w:t>
      </w:r>
    </w:p>
    <w:p w14:paraId="173DDBB8" w14:textId="0370F13E" w:rsidR="005D79E6" w:rsidRPr="00F02687" w:rsidRDefault="005D79E6" w:rsidP="005D79E6">
      <w:pPr>
        <w:pStyle w:val="SectionBody"/>
        <w:widowControl/>
        <w:rPr>
          <w:rFonts w:cs="Arial"/>
          <w:color w:val="auto"/>
        </w:rPr>
      </w:pPr>
      <w:r w:rsidRPr="00F02687">
        <w:rPr>
          <w:rFonts w:cs="Arial"/>
          <w:color w:val="auto"/>
        </w:rPr>
        <w:t xml:space="preserve">(5) Under no circumstances may the same attorney represent both the child and another party. The same attorney may not represent more than one parent or custodian: </w:t>
      </w:r>
      <w:r w:rsidRPr="00F02687">
        <w:rPr>
          <w:rFonts w:cs="Arial"/>
          <w:i/>
          <w:iCs/>
          <w:color w:val="auto"/>
        </w:rPr>
        <w:t>Provided</w:t>
      </w:r>
      <w:r w:rsidRPr="00F02687">
        <w:rPr>
          <w:rFonts w:cs="Arial"/>
          <w:color w:val="auto"/>
        </w:rPr>
        <w:t xml:space="preserve">, That  one attorney may represent both parents or custodians where both parents or custodians consent to this representation after the attorney fully discloses to the client the possible conflict and where the attorney advises the court that </w:t>
      </w:r>
      <w:r w:rsidR="00C31659" w:rsidRPr="00F02687">
        <w:rPr>
          <w:rFonts w:cs="Arial"/>
          <w:color w:val="auto"/>
        </w:rPr>
        <w:t>s</w:t>
      </w:r>
      <w:r w:rsidRPr="00F02687">
        <w:rPr>
          <w:rFonts w:cs="Arial"/>
          <w:color w:val="auto"/>
        </w:rPr>
        <w:t>he or he is able to represent each client without impairing h</w:t>
      </w:r>
      <w:r w:rsidR="004A5C4B" w:rsidRPr="00F02687">
        <w:rPr>
          <w:rFonts w:cs="Arial"/>
          <w:color w:val="auto"/>
        </w:rPr>
        <w:t>er</w:t>
      </w:r>
      <w:r w:rsidRPr="00F02687">
        <w:rPr>
          <w:rFonts w:cs="Arial"/>
          <w:color w:val="auto"/>
        </w:rPr>
        <w:t xml:space="preserve"> or h</w:t>
      </w:r>
      <w:r w:rsidR="004A5C4B" w:rsidRPr="00F02687">
        <w:rPr>
          <w:rFonts w:cs="Arial"/>
          <w:color w:val="auto"/>
        </w:rPr>
        <w:t>is</w:t>
      </w:r>
      <w:r w:rsidRPr="00F02687">
        <w:rPr>
          <w:rFonts w:cs="Arial"/>
          <w:color w:val="auto"/>
        </w:rPr>
        <w:t xml:space="preserve"> professional judgment</w:t>
      </w:r>
      <w:r w:rsidR="00372E9D" w:rsidRPr="00F02687">
        <w:rPr>
          <w:rFonts w:cs="Arial"/>
          <w:color w:val="auto"/>
        </w:rPr>
        <w:t>.</w:t>
      </w:r>
      <w:r w:rsidRPr="00F02687">
        <w:rPr>
          <w:rFonts w:cs="Arial"/>
          <w:color w:val="auto"/>
        </w:rPr>
        <w:t xml:space="preserve"> </w:t>
      </w:r>
      <w:r w:rsidR="00372E9D" w:rsidRPr="00F02687">
        <w:rPr>
          <w:rFonts w:cs="Arial"/>
          <w:color w:val="auto"/>
        </w:rPr>
        <w:t>I</w:t>
      </w:r>
      <w:r w:rsidRPr="00F02687">
        <w:rPr>
          <w:rFonts w:cs="Arial"/>
          <w:color w:val="auto"/>
        </w:rPr>
        <w:t>f more than one child from a family is involved in the proceeding, one attorney may represent all the children.</w:t>
      </w:r>
    </w:p>
    <w:p w14:paraId="3B22DF83" w14:textId="77777777" w:rsidR="005D79E6" w:rsidRPr="00F02687" w:rsidRDefault="005D79E6" w:rsidP="005D79E6">
      <w:pPr>
        <w:pStyle w:val="SectionBody"/>
        <w:widowControl/>
        <w:rPr>
          <w:rFonts w:cs="Arial"/>
          <w:color w:val="auto"/>
        </w:rPr>
      </w:pPr>
      <w:r w:rsidRPr="00F02687">
        <w:rPr>
          <w:rFonts w:cs="Arial"/>
          <w:color w:val="auto"/>
        </w:rPr>
        <w:t xml:space="preserve">(6) A parent who is a co-petitioner is entitled to his or her own attorney. </w:t>
      </w:r>
    </w:p>
    <w:p w14:paraId="43E56ADF" w14:textId="77777777" w:rsidR="005D79E6" w:rsidRPr="00F02687" w:rsidRDefault="005D79E6" w:rsidP="005D79E6">
      <w:pPr>
        <w:pStyle w:val="SectionBody"/>
        <w:widowControl/>
        <w:rPr>
          <w:rFonts w:cs="Arial"/>
          <w:color w:val="auto"/>
        </w:rPr>
      </w:pPr>
      <w:r w:rsidRPr="00F02687">
        <w:rPr>
          <w:rFonts w:cs="Arial"/>
          <w:color w:val="auto"/>
        </w:rPr>
        <w:lastRenderedPageBreak/>
        <w:t>(7) The court may allow to each attorney appointed pursuant to this section a fee in the same amount which appointed counsel can receive in felony cases.</w:t>
      </w:r>
    </w:p>
    <w:p w14:paraId="5341D563" w14:textId="77777777" w:rsidR="005D79E6" w:rsidRPr="00F02687" w:rsidRDefault="005D79E6" w:rsidP="005D79E6">
      <w:pPr>
        <w:pStyle w:val="SectionBody"/>
        <w:widowControl/>
        <w:rPr>
          <w:rFonts w:cs="Arial"/>
          <w:color w:val="auto"/>
        </w:rPr>
      </w:pPr>
      <w:r w:rsidRPr="00F02687">
        <w:rPr>
          <w:rFonts w:cs="Arial"/>
          <w:color w:val="auto"/>
        </w:rPr>
        <w:t>(8) The court shall, sua sponte or upon motion, appoint counsel to any unrepresented party if, at any stage of the proceedings, the court determines doing so is necessary to satisfy the requirements of fundamental fairness.</w:t>
      </w:r>
    </w:p>
    <w:p w14:paraId="1FA411C8" w14:textId="77777777" w:rsidR="005D79E6" w:rsidRPr="00F02687" w:rsidRDefault="005D79E6" w:rsidP="005D79E6">
      <w:pPr>
        <w:pStyle w:val="SectionBody"/>
        <w:widowControl/>
        <w:rPr>
          <w:rFonts w:cs="Arial"/>
          <w:color w:val="auto"/>
        </w:rPr>
      </w:pPr>
      <w:r w:rsidRPr="00F02687">
        <w:rPr>
          <w:rFonts w:cs="Arial"/>
          <w:color w:val="auto"/>
        </w:rPr>
        <w:t xml:space="preserve">(g) </w:t>
      </w:r>
      <w:r w:rsidRPr="00F02687">
        <w:rPr>
          <w:rFonts w:cs="Arial"/>
          <w:i/>
          <w:iCs/>
          <w:color w:val="auto"/>
        </w:rPr>
        <w:t>Continuing education for counsel.</w:t>
      </w:r>
      <w:r w:rsidRPr="00F02687">
        <w:rPr>
          <w:rFonts w:cs="Arial"/>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744ADED3" w14:textId="77777777" w:rsidR="005D79E6" w:rsidRPr="00F02687" w:rsidRDefault="005D79E6" w:rsidP="005D79E6">
      <w:pPr>
        <w:pStyle w:val="SectionBody"/>
        <w:widowControl/>
        <w:rPr>
          <w:rFonts w:cs="Arial"/>
          <w:color w:val="auto"/>
        </w:rPr>
      </w:pPr>
      <w:r w:rsidRPr="00F02687">
        <w:rPr>
          <w:rFonts w:cs="Arial"/>
          <w:color w:val="auto"/>
        </w:rPr>
        <w:t xml:space="preserve">(h) </w:t>
      </w:r>
      <w:r w:rsidRPr="00F02687">
        <w:rPr>
          <w:rFonts w:cs="Arial"/>
          <w:i/>
          <w:iCs/>
          <w:color w:val="auto"/>
        </w:rPr>
        <w:t>Right to be heard</w:t>
      </w:r>
      <w:r w:rsidRPr="00F02687">
        <w:rPr>
          <w:rFonts w:cs="Arial"/>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77533531" w14:textId="77777777" w:rsidR="005D79E6" w:rsidRPr="00F02687" w:rsidRDefault="005D79E6" w:rsidP="005D79E6">
      <w:pPr>
        <w:pStyle w:val="SectionBody"/>
        <w:widowControl/>
        <w:rPr>
          <w:rFonts w:cs="Arial"/>
          <w:color w:val="auto"/>
        </w:rPr>
      </w:pPr>
      <w:r w:rsidRPr="00F02687">
        <w:rPr>
          <w:rFonts w:cs="Arial"/>
          <w:color w:val="auto"/>
        </w:rPr>
        <w:t xml:space="preserve">(i) </w:t>
      </w:r>
      <w:r w:rsidRPr="00F02687">
        <w:rPr>
          <w:rFonts w:cs="Arial"/>
          <w:i/>
          <w:iCs/>
          <w:color w:val="auto"/>
        </w:rPr>
        <w:t>Findings of the court</w:t>
      </w:r>
      <w:r w:rsidRPr="00F02687">
        <w:rPr>
          <w:rFonts w:cs="Arial"/>
          <w:color w:val="auto"/>
        </w:rPr>
        <w:t xml:space="preserve">.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w:t>
      </w:r>
      <w:r w:rsidRPr="00F02687">
        <w:rPr>
          <w:rFonts w:cs="Arial"/>
          <w:color w:val="auto"/>
        </w:rPr>
        <w:lastRenderedPageBreak/>
        <w:t>the order of the court. The findings must be based upon conditions existing at the time of the filing of the petition and proven by clear and convincing evidence.</w:t>
      </w:r>
    </w:p>
    <w:p w14:paraId="4E2C9269" w14:textId="77777777" w:rsidR="005D79E6" w:rsidRPr="00F02687" w:rsidRDefault="005D79E6" w:rsidP="005D79E6">
      <w:pPr>
        <w:pStyle w:val="SectionBody"/>
        <w:widowControl/>
        <w:rPr>
          <w:rFonts w:cs="Arial"/>
          <w:color w:val="auto"/>
        </w:rPr>
      </w:pPr>
      <w:r w:rsidRPr="00F02687">
        <w:rPr>
          <w:rFonts w:cs="Arial"/>
          <w:color w:val="auto"/>
        </w:rPr>
        <w:t xml:space="preserve">(j) </w:t>
      </w:r>
      <w:r w:rsidRPr="00F02687">
        <w:rPr>
          <w:rFonts w:cs="Arial"/>
          <w:i/>
          <w:iCs/>
          <w:color w:val="auto"/>
        </w:rPr>
        <w:t>Priority of proceedings.</w:t>
      </w:r>
      <w:r w:rsidRPr="00F02687">
        <w:rPr>
          <w:rFonts w:cs="Arial"/>
          <w:color w:val="auto"/>
        </w:rPr>
        <w:t xml:space="preserve"> — Any petition filed and any proceeding held under this article shall, to the extent practicable, be given priority over any other civil action before the court, except proceedings under §48-27-309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30 days of the termination of the improvement period.</w:t>
      </w:r>
    </w:p>
    <w:p w14:paraId="5EB5D9B9" w14:textId="1542F3A0" w:rsidR="008736AA" w:rsidRPr="00F02687" w:rsidRDefault="005D79E6" w:rsidP="0036767F">
      <w:pPr>
        <w:pStyle w:val="SectionBody"/>
        <w:widowControl/>
        <w:rPr>
          <w:color w:val="auto"/>
        </w:rPr>
      </w:pPr>
      <w:r w:rsidRPr="00F02687">
        <w:rPr>
          <w:rFonts w:cs="Arial"/>
          <w:color w:val="auto"/>
        </w:rPr>
        <w:t xml:space="preserve">(k) </w:t>
      </w:r>
      <w:r w:rsidRPr="00F02687">
        <w:rPr>
          <w:rFonts w:cs="Arial"/>
          <w:i/>
          <w:iCs/>
          <w:color w:val="auto"/>
        </w:rPr>
        <w:t>Procedural safeguards</w:t>
      </w:r>
      <w:r w:rsidRPr="00F02687">
        <w:rPr>
          <w:rFonts w:cs="Arial"/>
          <w:color w:val="auto"/>
        </w:rPr>
        <w:t xml:space="preserve">. — The petition may not be taken as confessed. A transcript or recording shall be made of all proceedings unless waived by all parties to the proceeding. The rules of evidence shall apply. Following the court's determination, it shall ask the parents or custodians whether or not </w:t>
      </w:r>
      <w:r w:rsidRPr="00F02687">
        <w:rPr>
          <w:rFonts w:cs="Arial"/>
          <w:color w:val="auto"/>
          <w:u w:val="single"/>
        </w:rPr>
        <w:t>an</w:t>
      </w:r>
      <w:r w:rsidRPr="00F02687">
        <w:rPr>
          <w:rFonts w:cs="Arial"/>
          <w:color w:val="auto"/>
        </w:rPr>
        <w:t xml:space="preserve"> appeal is desired and the response transcribed. A negative response may not be construed as a waiver. The evidence shall be transcribed and made available to the parties or their counsel as soon as practicable, if the transcript is required for purposes of further proceedings. If an indigent person intends to pursue further proceedings, the court reporter shall furnish a transcript of the hearing without cost to the indigent person if an affidavit is filed stating that he or she cannot pay the transcript.</w:t>
      </w:r>
    </w:p>
    <w:p w14:paraId="016E6AD3" w14:textId="77777777" w:rsidR="00C33014" w:rsidRPr="00F02687" w:rsidRDefault="00C33014" w:rsidP="0036767F">
      <w:pPr>
        <w:pStyle w:val="Note"/>
        <w:widowControl/>
        <w:rPr>
          <w:color w:val="auto"/>
        </w:rPr>
      </w:pPr>
    </w:p>
    <w:p w14:paraId="0404C140" w14:textId="4AF2876B" w:rsidR="006865E9" w:rsidRPr="00F02687" w:rsidRDefault="00CF1DCA" w:rsidP="0036767F">
      <w:pPr>
        <w:pStyle w:val="Note"/>
        <w:widowControl/>
        <w:rPr>
          <w:color w:val="auto"/>
        </w:rPr>
      </w:pPr>
      <w:r w:rsidRPr="00F02687">
        <w:rPr>
          <w:color w:val="auto"/>
        </w:rPr>
        <w:t>NOTE: The</w:t>
      </w:r>
      <w:r w:rsidR="006865E9" w:rsidRPr="00F02687">
        <w:rPr>
          <w:color w:val="auto"/>
        </w:rPr>
        <w:t xml:space="preserve"> purpose of this bill is to </w:t>
      </w:r>
      <w:r w:rsidR="00A77E08" w:rsidRPr="00F02687">
        <w:rPr>
          <w:color w:val="auto"/>
        </w:rPr>
        <w:t>require the sheriff serve child abuse and neglect petitions without additional compensation.</w:t>
      </w:r>
    </w:p>
    <w:p w14:paraId="45766840" w14:textId="77777777" w:rsidR="006865E9" w:rsidRPr="00F02687" w:rsidRDefault="00AE48A0" w:rsidP="0036767F">
      <w:pPr>
        <w:pStyle w:val="Note"/>
        <w:widowControl/>
        <w:rPr>
          <w:color w:val="auto"/>
        </w:rPr>
      </w:pPr>
      <w:r w:rsidRPr="00F02687">
        <w:rPr>
          <w:color w:val="auto"/>
        </w:rPr>
        <w:t>Strike-throughs indicate language that would be stricken from a heading or the present law and underscoring indicates new language that would be added.</w:t>
      </w:r>
    </w:p>
    <w:sectPr w:rsidR="006865E9" w:rsidRPr="00F02687" w:rsidSect="000969D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F5E4" w14:textId="77777777" w:rsidR="00BF0894" w:rsidRPr="00B844FE" w:rsidRDefault="00BF0894" w:rsidP="00B844FE">
      <w:r>
        <w:separator/>
      </w:r>
    </w:p>
  </w:endnote>
  <w:endnote w:type="continuationSeparator" w:id="0">
    <w:p w14:paraId="6DAD41C2" w14:textId="77777777" w:rsidR="00BF0894" w:rsidRPr="00B844FE" w:rsidRDefault="00BF08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5628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C10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D71A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81F5" w14:textId="0288DEB5" w:rsidR="00A77E08" w:rsidRDefault="00A77E08" w:rsidP="003E412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2B86" w14:textId="00143337" w:rsidR="003E4120" w:rsidRDefault="003E4120" w:rsidP="003E4120">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3E2B" w14:textId="77777777" w:rsidR="00BF0894" w:rsidRPr="00B844FE" w:rsidRDefault="00BF0894" w:rsidP="00B844FE">
      <w:r>
        <w:separator/>
      </w:r>
    </w:p>
  </w:footnote>
  <w:footnote w:type="continuationSeparator" w:id="0">
    <w:p w14:paraId="0C534A41" w14:textId="77777777" w:rsidR="00BF0894" w:rsidRPr="00B844FE" w:rsidRDefault="00BF08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E378" w14:textId="5EA124DE" w:rsidR="002A0269" w:rsidRPr="00B844FE" w:rsidRDefault="006F2842">
    <w:pPr>
      <w:pStyle w:val="Header"/>
    </w:pPr>
    <w:sdt>
      <w:sdtPr>
        <w:id w:val="-684364211"/>
        <w:placeholder>
          <w:docPart w:val="13A6827AE80944AFA7FC9B09345DEDE1"/>
        </w:placeholder>
        <w:temporary/>
        <w:showingPlcHdr/>
        <w15:appearance w15:val="hidden"/>
      </w:sdtPr>
      <w:sdtEndPr/>
      <w:sdtContent>
        <w:r w:rsidR="0036767F" w:rsidRPr="00B844FE">
          <w:t>[Type here]</w:t>
        </w:r>
      </w:sdtContent>
    </w:sdt>
    <w:r w:rsidR="002A0269" w:rsidRPr="00B844FE">
      <w:ptab w:relativeTo="margin" w:alignment="left" w:leader="none"/>
    </w:r>
    <w:sdt>
      <w:sdtPr>
        <w:id w:val="-556240388"/>
        <w:placeholder>
          <w:docPart w:val="13A6827AE80944AFA7FC9B09345DEDE1"/>
        </w:placeholder>
        <w:temporary/>
        <w:showingPlcHdr/>
        <w15:appearance w15:val="hidden"/>
      </w:sdtPr>
      <w:sdtEndPr/>
      <w:sdtContent>
        <w:r w:rsidR="0036767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3520" w14:textId="37F82309" w:rsidR="00E831B3" w:rsidRPr="004D3ABE" w:rsidRDefault="00AE48A0" w:rsidP="00633869">
    <w:pPr>
      <w:pStyle w:val="HeaderStyle"/>
      <w:tabs>
        <w:tab w:val="clear" w:pos="4680"/>
      </w:tabs>
    </w:pPr>
    <w:r w:rsidRPr="00686E9A">
      <w:rPr>
        <w:sz w:val="22"/>
        <w:szCs w:val="22"/>
      </w:rPr>
      <w:t>I</w:t>
    </w:r>
    <w:r w:rsidR="001A66B7" w:rsidRPr="00686E9A">
      <w:rPr>
        <w:sz w:val="22"/>
        <w:szCs w:val="22"/>
      </w:rPr>
      <w:t>ntr</w:t>
    </w:r>
    <w:r w:rsidR="00633869">
      <w:rPr>
        <w:sz w:val="22"/>
        <w:szCs w:val="22"/>
      </w:rPr>
      <w:t xml:space="preserve"> SB</w:t>
    </w:r>
    <w:r w:rsidR="00633869">
      <w:rPr>
        <w:sz w:val="22"/>
        <w:szCs w:val="22"/>
      </w:rPr>
      <w:tab/>
      <w:t>2023R3652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EA8F0" w14:textId="77777777" w:rsidR="00A272C9" w:rsidRDefault="00A272C9">
    <w:pPr>
      <w:pStyle w:val="Header"/>
    </w:pPr>
    <w:r>
      <w:t>Intr SB 621</w:t>
    </w:r>
    <w:r>
      <w:tab/>
    </w:r>
    <w:r>
      <w:tab/>
      <w:t>2023R3652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11799">
    <w:abstractNumId w:val="0"/>
  </w:num>
  <w:num w:numId="2" w16cid:durableId="17530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62"/>
    <w:rsid w:val="0000526A"/>
    <w:rsid w:val="000573A9"/>
    <w:rsid w:val="00085D22"/>
    <w:rsid w:val="00093AB0"/>
    <w:rsid w:val="000969D9"/>
    <w:rsid w:val="000C5C77"/>
    <w:rsid w:val="000D2480"/>
    <w:rsid w:val="000D38C3"/>
    <w:rsid w:val="000E3912"/>
    <w:rsid w:val="0010070F"/>
    <w:rsid w:val="00132CA5"/>
    <w:rsid w:val="0015112E"/>
    <w:rsid w:val="001552E7"/>
    <w:rsid w:val="001566B4"/>
    <w:rsid w:val="001A66B7"/>
    <w:rsid w:val="001C279E"/>
    <w:rsid w:val="001D2C29"/>
    <w:rsid w:val="001D459E"/>
    <w:rsid w:val="0022348D"/>
    <w:rsid w:val="0027011C"/>
    <w:rsid w:val="00274200"/>
    <w:rsid w:val="00275740"/>
    <w:rsid w:val="002A0269"/>
    <w:rsid w:val="002C4683"/>
    <w:rsid w:val="00303684"/>
    <w:rsid w:val="003143F5"/>
    <w:rsid w:val="00314854"/>
    <w:rsid w:val="0036767F"/>
    <w:rsid w:val="00372E9D"/>
    <w:rsid w:val="00394191"/>
    <w:rsid w:val="003C51CD"/>
    <w:rsid w:val="003C6034"/>
    <w:rsid w:val="003D40EA"/>
    <w:rsid w:val="003E4120"/>
    <w:rsid w:val="00400B5C"/>
    <w:rsid w:val="00403F34"/>
    <w:rsid w:val="004368E0"/>
    <w:rsid w:val="0047649A"/>
    <w:rsid w:val="004A5C4B"/>
    <w:rsid w:val="004C13DD"/>
    <w:rsid w:val="004D3ABE"/>
    <w:rsid w:val="004E3441"/>
    <w:rsid w:val="00500579"/>
    <w:rsid w:val="00515218"/>
    <w:rsid w:val="00525815"/>
    <w:rsid w:val="005944C3"/>
    <w:rsid w:val="005A5366"/>
    <w:rsid w:val="005D79E6"/>
    <w:rsid w:val="005F2162"/>
    <w:rsid w:val="0060474F"/>
    <w:rsid w:val="00633869"/>
    <w:rsid w:val="006369EB"/>
    <w:rsid w:val="00637E73"/>
    <w:rsid w:val="006679BE"/>
    <w:rsid w:val="006865E9"/>
    <w:rsid w:val="00686E9A"/>
    <w:rsid w:val="00691F3E"/>
    <w:rsid w:val="00694BFB"/>
    <w:rsid w:val="006A106B"/>
    <w:rsid w:val="006C523D"/>
    <w:rsid w:val="006D4036"/>
    <w:rsid w:val="006F0641"/>
    <w:rsid w:val="006F2842"/>
    <w:rsid w:val="007A5259"/>
    <w:rsid w:val="007A7081"/>
    <w:rsid w:val="007F1CF5"/>
    <w:rsid w:val="00834EDE"/>
    <w:rsid w:val="00841397"/>
    <w:rsid w:val="008736AA"/>
    <w:rsid w:val="008D0DD2"/>
    <w:rsid w:val="008D275D"/>
    <w:rsid w:val="009270B5"/>
    <w:rsid w:val="00941C4A"/>
    <w:rsid w:val="009520E7"/>
    <w:rsid w:val="00980327"/>
    <w:rsid w:val="00986478"/>
    <w:rsid w:val="009B5557"/>
    <w:rsid w:val="009C19A4"/>
    <w:rsid w:val="009F1067"/>
    <w:rsid w:val="00A272C9"/>
    <w:rsid w:val="00A31E01"/>
    <w:rsid w:val="00A527AD"/>
    <w:rsid w:val="00A718CF"/>
    <w:rsid w:val="00A77E08"/>
    <w:rsid w:val="00A9787E"/>
    <w:rsid w:val="00AE48A0"/>
    <w:rsid w:val="00AE61BE"/>
    <w:rsid w:val="00B16F25"/>
    <w:rsid w:val="00B24422"/>
    <w:rsid w:val="00B66B81"/>
    <w:rsid w:val="00B67018"/>
    <w:rsid w:val="00B71E6F"/>
    <w:rsid w:val="00B80C20"/>
    <w:rsid w:val="00B844FE"/>
    <w:rsid w:val="00B86B4F"/>
    <w:rsid w:val="00BA1F84"/>
    <w:rsid w:val="00BC562B"/>
    <w:rsid w:val="00BC67E8"/>
    <w:rsid w:val="00BD04F1"/>
    <w:rsid w:val="00BF0894"/>
    <w:rsid w:val="00BF1EDD"/>
    <w:rsid w:val="00C31659"/>
    <w:rsid w:val="00C33014"/>
    <w:rsid w:val="00C33434"/>
    <w:rsid w:val="00C34869"/>
    <w:rsid w:val="00C42EB6"/>
    <w:rsid w:val="00C82A70"/>
    <w:rsid w:val="00C85096"/>
    <w:rsid w:val="00CB20EF"/>
    <w:rsid w:val="00CC1F3B"/>
    <w:rsid w:val="00CD12CB"/>
    <w:rsid w:val="00CD36CF"/>
    <w:rsid w:val="00CF1DCA"/>
    <w:rsid w:val="00D579FC"/>
    <w:rsid w:val="00D81C16"/>
    <w:rsid w:val="00D92D61"/>
    <w:rsid w:val="00DE526B"/>
    <w:rsid w:val="00DF199D"/>
    <w:rsid w:val="00E01542"/>
    <w:rsid w:val="00E15BB9"/>
    <w:rsid w:val="00E365F1"/>
    <w:rsid w:val="00E62F48"/>
    <w:rsid w:val="00E831B3"/>
    <w:rsid w:val="00E95FBC"/>
    <w:rsid w:val="00EC5E63"/>
    <w:rsid w:val="00EE70CB"/>
    <w:rsid w:val="00F02687"/>
    <w:rsid w:val="00F41CA2"/>
    <w:rsid w:val="00F443C0"/>
    <w:rsid w:val="00F62EFB"/>
    <w:rsid w:val="00F935A2"/>
    <w:rsid w:val="00F939A4"/>
    <w:rsid w:val="00FA7B09"/>
    <w:rsid w:val="00FD5B51"/>
    <w:rsid w:val="00FE067E"/>
    <w:rsid w:val="00FE208F"/>
    <w:rsid w:val="00FF55F7"/>
    <w:rsid w:val="00FF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A273C"/>
  <w15:chartTrackingRefBased/>
  <w15:docId w15:val="{7868F52E-649E-488A-AB33-AC392B25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F2162"/>
    <w:rPr>
      <w:rFonts w:eastAsia="Calibri"/>
      <w:color w:val="000000"/>
    </w:rPr>
  </w:style>
  <w:style w:type="character" w:customStyle="1" w:styleId="SectionHeadingChar">
    <w:name w:val="Section Heading Char"/>
    <w:link w:val="SectionHeading"/>
    <w:rsid w:val="005F216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3BA01ED14F4D4D8584822CA858CAAC"/>
        <w:category>
          <w:name w:val="General"/>
          <w:gallery w:val="placeholder"/>
        </w:category>
        <w:types>
          <w:type w:val="bbPlcHdr"/>
        </w:types>
        <w:behaviors>
          <w:behavior w:val="content"/>
        </w:behaviors>
        <w:guid w:val="{691F4907-E2F9-4AD6-9719-641196FBFF56}"/>
      </w:docPartPr>
      <w:docPartBody>
        <w:p w:rsidR="0093554F" w:rsidRDefault="0093554F">
          <w:pPr>
            <w:pStyle w:val="293BA01ED14F4D4D8584822CA858CAAC"/>
          </w:pPr>
          <w:r w:rsidRPr="00B844FE">
            <w:t>Prefix Text</w:t>
          </w:r>
        </w:p>
      </w:docPartBody>
    </w:docPart>
    <w:docPart>
      <w:docPartPr>
        <w:name w:val="13A6827AE80944AFA7FC9B09345DEDE1"/>
        <w:category>
          <w:name w:val="General"/>
          <w:gallery w:val="placeholder"/>
        </w:category>
        <w:types>
          <w:type w:val="bbPlcHdr"/>
        </w:types>
        <w:behaviors>
          <w:behavior w:val="content"/>
        </w:behaviors>
        <w:guid w:val="{451F73DE-3D58-4335-8CAF-52A05D5AEA12}"/>
      </w:docPartPr>
      <w:docPartBody>
        <w:p w:rsidR="0093554F" w:rsidRDefault="00D4678C">
          <w:pPr>
            <w:pStyle w:val="13A6827AE80944AFA7FC9B09345DEDE1"/>
          </w:pPr>
          <w:r w:rsidRPr="00B844FE">
            <w:t>[Type here]</w:t>
          </w:r>
        </w:p>
      </w:docPartBody>
    </w:docPart>
    <w:docPart>
      <w:docPartPr>
        <w:name w:val="8D68DA5B6D444BA7BC692F032BC82694"/>
        <w:category>
          <w:name w:val="General"/>
          <w:gallery w:val="placeholder"/>
        </w:category>
        <w:types>
          <w:type w:val="bbPlcHdr"/>
        </w:types>
        <w:behaviors>
          <w:behavior w:val="content"/>
        </w:behaviors>
        <w:guid w:val="{E8731200-23D2-46D6-A368-D192B15BA94A}"/>
      </w:docPartPr>
      <w:docPartBody>
        <w:p w:rsidR="0093554F" w:rsidRDefault="0093554F">
          <w:pPr>
            <w:pStyle w:val="8D68DA5B6D444BA7BC692F032BC82694"/>
          </w:pPr>
          <w:r w:rsidRPr="00B844FE">
            <w:t>Number</w:t>
          </w:r>
        </w:p>
      </w:docPartBody>
    </w:docPart>
    <w:docPart>
      <w:docPartPr>
        <w:name w:val="9D8B62519A5F452C98089CAA11847ADB"/>
        <w:category>
          <w:name w:val="General"/>
          <w:gallery w:val="placeholder"/>
        </w:category>
        <w:types>
          <w:type w:val="bbPlcHdr"/>
        </w:types>
        <w:behaviors>
          <w:behavior w:val="content"/>
        </w:behaviors>
        <w:guid w:val="{5C2C5473-5058-47A1-AB95-DCD436779CEA}"/>
      </w:docPartPr>
      <w:docPartBody>
        <w:p w:rsidR="0093554F" w:rsidRDefault="0093554F">
          <w:pPr>
            <w:pStyle w:val="9D8B62519A5F452C98089CAA11847ADB"/>
          </w:pPr>
          <w:r w:rsidRPr="00B844FE">
            <w:t>Enter Sponsors Here</w:t>
          </w:r>
        </w:p>
      </w:docPartBody>
    </w:docPart>
    <w:docPart>
      <w:docPartPr>
        <w:name w:val="58BE4D2EB1E14E9385AFE52EB038E6AB"/>
        <w:category>
          <w:name w:val="General"/>
          <w:gallery w:val="placeholder"/>
        </w:category>
        <w:types>
          <w:type w:val="bbPlcHdr"/>
        </w:types>
        <w:behaviors>
          <w:behavior w:val="content"/>
        </w:behaviors>
        <w:guid w:val="{62E9D1A3-2203-4D07-8DAF-32CF20F8A3FD}"/>
      </w:docPartPr>
      <w:docPartBody>
        <w:p w:rsidR="0093554F" w:rsidRDefault="0093554F">
          <w:pPr>
            <w:pStyle w:val="58BE4D2EB1E14E9385AFE52EB038E6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4F"/>
    <w:rsid w:val="0093554F"/>
    <w:rsid w:val="00C0381E"/>
    <w:rsid w:val="00D4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3BA01ED14F4D4D8584822CA858CAAC">
    <w:name w:val="293BA01ED14F4D4D8584822CA858CAAC"/>
  </w:style>
  <w:style w:type="paragraph" w:customStyle="1" w:styleId="13A6827AE80944AFA7FC9B09345DEDE1">
    <w:name w:val="13A6827AE80944AFA7FC9B09345DEDE1"/>
  </w:style>
  <w:style w:type="paragraph" w:customStyle="1" w:styleId="8D68DA5B6D444BA7BC692F032BC82694">
    <w:name w:val="8D68DA5B6D444BA7BC692F032BC82694"/>
  </w:style>
  <w:style w:type="paragraph" w:customStyle="1" w:styleId="9D8B62519A5F452C98089CAA11847ADB">
    <w:name w:val="9D8B62519A5F452C98089CAA11847ADB"/>
  </w:style>
  <w:style w:type="character" w:styleId="PlaceholderText">
    <w:name w:val="Placeholder Text"/>
    <w:basedOn w:val="DefaultParagraphFont"/>
    <w:uiPriority w:val="99"/>
    <w:semiHidden/>
    <w:rsid w:val="00D4678C"/>
    <w:rPr>
      <w:color w:val="808080"/>
    </w:rPr>
  </w:style>
  <w:style w:type="paragraph" w:customStyle="1" w:styleId="58BE4D2EB1E14E9385AFE52EB038E6AB">
    <w:name w:val="58BE4D2EB1E14E9385AFE52EB038E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988</TotalTime>
  <Pages>6</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Jocelyn Ellis</cp:lastModifiedBy>
  <cp:revision>8</cp:revision>
  <cp:lastPrinted>2023-01-16T15:32:00Z</cp:lastPrinted>
  <dcterms:created xsi:type="dcterms:W3CDTF">2023-02-09T20:37:00Z</dcterms:created>
  <dcterms:modified xsi:type="dcterms:W3CDTF">2023-02-16T20:52:00Z</dcterms:modified>
</cp:coreProperties>
</file>