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55DA" w14:textId="77777777" w:rsidR="00FE067E" w:rsidRPr="004D0F97" w:rsidRDefault="00CD36CF" w:rsidP="004B7F95">
      <w:pPr>
        <w:pStyle w:val="TitlePageOrigin"/>
      </w:pPr>
      <w:r w:rsidRPr="004D0F97">
        <w:t>WEST virginia legislature</w:t>
      </w:r>
    </w:p>
    <w:p w14:paraId="35646DAE" w14:textId="084BD1D0" w:rsidR="00CD36CF" w:rsidRPr="004D0F97" w:rsidRDefault="00B837E9" w:rsidP="004B7F95">
      <w:pPr>
        <w:pStyle w:val="TitlePageSession"/>
      </w:pPr>
      <w:r w:rsidRPr="004D0F97">
        <w:t>20</w:t>
      </w:r>
      <w:r w:rsidR="0011072C" w:rsidRPr="004D0F97">
        <w:t>2</w:t>
      </w:r>
      <w:r w:rsidR="004F508D" w:rsidRPr="004D0F97">
        <w:t>3</w:t>
      </w:r>
      <w:r w:rsidR="00CD36CF" w:rsidRPr="004D0F97">
        <w:t xml:space="preserve"> regular session</w:t>
      </w:r>
    </w:p>
    <w:p w14:paraId="5FBCD999" w14:textId="5FE48602" w:rsidR="008E65B0" w:rsidRPr="004D0F97" w:rsidRDefault="008E65B0" w:rsidP="008E65B0">
      <w:pPr>
        <w:pStyle w:val="TitlePageBillPrefix"/>
      </w:pPr>
      <w:r w:rsidRPr="004D0F97">
        <w:t>Enrolled</w:t>
      </w:r>
    </w:p>
    <w:p w14:paraId="68D06BBF" w14:textId="77777777" w:rsidR="00665226" w:rsidRPr="004D0F97" w:rsidRDefault="004D0F97" w:rsidP="004B7F95">
      <w:pPr>
        <w:pStyle w:val="TitlePageBillPrefix"/>
      </w:pPr>
      <w:sdt>
        <w:sdtPr>
          <w:tag w:val="IntroDate"/>
          <w:id w:val="-1236936958"/>
          <w:placeholder>
            <w:docPart w:val="B8340B84A754442C940FD7726BF9A5A0"/>
          </w:placeholder>
          <w:text/>
        </w:sdtPr>
        <w:sdtEndPr/>
        <w:sdtContent>
          <w:r w:rsidR="00665226" w:rsidRPr="004D0F97">
            <w:t>Committee Substitute</w:t>
          </w:r>
        </w:sdtContent>
      </w:sdt>
    </w:p>
    <w:p w14:paraId="1EC27FCA" w14:textId="77777777" w:rsidR="00665226" w:rsidRPr="004D0F97" w:rsidRDefault="00665226" w:rsidP="004B7F95">
      <w:pPr>
        <w:pStyle w:val="TitlePageBillPrefix"/>
        <w:rPr>
          <w:szCs w:val="36"/>
        </w:rPr>
      </w:pPr>
      <w:r w:rsidRPr="004D0F97">
        <w:rPr>
          <w:szCs w:val="36"/>
        </w:rPr>
        <w:t>for</w:t>
      </w:r>
    </w:p>
    <w:p w14:paraId="26AD3676" w14:textId="77777777" w:rsidR="00665226" w:rsidRPr="004D0F97" w:rsidRDefault="004D0F97" w:rsidP="004B7F95">
      <w:pPr>
        <w:pStyle w:val="TitlePageBillPrefix"/>
      </w:pPr>
      <w:sdt>
        <w:sdtPr>
          <w:tag w:val="IntroDate"/>
          <w:id w:val="-1104263907"/>
          <w:placeholder>
            <w:docPart w:val="337064CA7D3748579A3FA3E583DB6084"/>
          </w:placeholder>
          <w:text/>
        </w:sdtPr>
        <w:sdtEndPr/>
        <w:sdtContent>
          <w:r w:rsidR="00665226" w:rsidRPr="004D0F97">
            <w:t>Committee Substitute</w:t>
          </w:r>
        </w:sdtContent>
      </w:sdt>
    </w:p>
    <w:p w14:paraId="5E0F0AAE" w14:textId="77777777" w:rsidR="00665226" w:rsidRPr="004D0F97" w:rsidRDefault="00665226" w:rsidP="004B7F95">
      <w:pPr>
        <w:pStyle w:val="TitlePageBillPrefix"/>
        <w:rPr>
          <w:szCs w:val="36"/>
        </w:rPr>
      </w:pPr>
      <w:r w:rsidRPr="004D0F97">
        <w:rPr>
          <w:szCs w:val="36"/>
        </w:rPr>
        <w:t>for</w:t>
      </w:r>
    </w:p>
    <w:p w14:paraId="0219AFCC" w14:textId="77777777" w:rsidR="00CD36CF" w:rsidRPr="004D0F97" w:rsidRDefault="004D0F97" w:rsidP="004B7F95">
      <w:pPr>
        <w:pStyle w:val="BillNumber"/>
      </w:pPr>
      <w:sdt>
        <w:sdtPr>
          <w:tag w:val="Chamber"/>
          <w:id w:val="893011969"/>
          <w:lock w:val="sdtLocked"/>
          <w:placeholder>
            <w:docPart w:val="11D5D260DF9A42A8BA427A897F973785"/>
          </w:placeholder>
          <w:dropDownList>
            <w:listItem w:displayText="House" w:value="House"/>
            <w:listItem w:displayText="Senate" w:value="Senate"/>
          </w:dropDownList>
        </w:sdtPr>
        <w:sdtEndPr/>
        <w:sdtContent>
          <w:r w:rsidR="005A5806" w:rsidRPr="004D0F97">
            <w:t>Senate</w:t>
          </w:r>
        </w:sdtContent>
      </w:sdt>
      <w:r w:rsidR="00303684" w:rsidRPr="004D0F97">
        <w:t xml:space="preserve"> </w:t>
      </w:r>
      <w:r w:rsidR="00CD36CF" w:rsidRPr="004D0F97">
        <w:t xml:space="preserve">Bill </w:t>
      </w:r>
      <w:sdt>
        <w:sdtPr>
          <w:tag w:val="BNum"/>
          <w:id w:val="1645317809"/>
          <w:lock w:val="sdtLocked"/>
          <w:placeholder>
            <w:docPart w:val="291CF119511A47D88242F9E1371A2289"/>
          </w:placeholder>
          <w:text/>
        </w:sdtPr>
        <w:sdtEndPr/>
        <w:sdtContent>
          <w:r w:rsidR="005A5806" w:rsidRPr="004D0F97">
            <w:t>522</w:t>
          </w:r>
        </w:sdtContent>
      </w:sdt>
    </w:p>
    <w:p w14:paraId="2E79DEE1" w14:textId="77777777" w:rsidR="005A5806" w:rsidRPr="004D0F97" w:rsidRDefault="005A5806" w:rsidP="004B7F95">
      <w:pPr>
        <w:pStyle w:val="References"/>
        <w:rPr>
          <w:smallCaps/>
        </w:rPr>
      </w:pPr>
      <w:r w:rsidRPr="004D0F97">
        <w:rPr>
          <w:smallCaps/>
        </w:rPr>
        <w:t>By Senators Tarr and Woodrum</w:t>
      </w:r>
    </w:p>
    <w:p w14:paraId="1468394E" w14:textId="144A0604" w:rsidR="005A5806" w:rsidRPr="004D0F97" w:rsidRDefault="00CD36CF" w:rsidP="004B7F95">
      <w:pPr>
        <w:pStyle w:val="References"/>
      </w:pPr>
      <w:r w:rsidRPr="004D0F97">
        <w:t>[</w:t>
      </w:r>
      <w:r w:rsidR="008E65B0" w:rsidRPr="004D0F97">
        <w:t>Passed March 11, 2023; in effect 90 days from passage</w:t>
      </w:r>
      <w:r w:rsidRPr="004D0F97">
        <w:t>]</w:t>
      </w:r>
    </w:p>
    <w:p w14:paraId="7D6B2E76" w14:textId="77777777" w:rsidR="005A5806" w:rsidRPr="004D0F97" w:rsidRDefault="005A5806" w:rsidP="005A5806">
      <w:pPr>
        <w:pStyle w:val="TitlePageOrigin"/>
      </w:pPr>
    </w:p>
    <w:p w14:paraId="13E26FDD" w14:textId="77777777" w:rsidR="005A5806" w:rsidRPr="004D0F97" w:rsidRDefault="005A5806" w:rsidP="005A5806">
      <w:pPr>
        <w:pStyle w:val="TitlePageOrigin"/>
        <w:rPr>
          <w:color w:val="auto"/>
        </w:rPr>
        <w:sectPr w:rsidR="005A5806" w:rsidRPr="004D0F97" w:rsidSect="005A5806">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continuous"/>
          <w:pgNumType w:start="0"/>
          <w:cols w:space="720"/>
          <w:titlePg/>
          <w:docGrid w:linePitch="299"/>
        </w:sectPr>
      </w:pPr>
    </w:p>
    <w:p w14:paraId="70EA22A9" w14:textId="768DF611" w:rsidR="005A5806" w:rsidRPr="004D0F97" w:rsidRDefault="008E65B0" w:rsidP="005A5806">
      <w:pPr>
        <w:pStyle w:val="TitleSection"/>
        <w:rPr>
          <w:rFonts w:cs="Arial"/>
          <w:color w:val="auto"/>
        </w:rPr>
      </w:pPr>
      <w:r w:rsidRPr="004D0F97">
        <w:rPr>
          <w:color w:val="auto"/>
        </w:rPr>
        <w:lastRenderedPageBreak/>
        <w:t>AN ACT</w:t>
      </w:r>
      <w:r w:rsidR="005A5806" w:rsidRPr="004D0F97">
        <w:rPr>
          <w:color w:val="auto"/>
        </w:rPr>
        <w:t xml:space="preserve"> </w:t>
      </w:r>
      <w:r w:rsidRPr="004D0F97">
        <w:rPr>
          <w:rFonts w:cs="Arial"/>
        </w:rPr>
        <w:t>to amend and reenact §11-22-2 of the Code of West Virginia, 1931, as amended, relating to excise taxes on transfers of title to real estate; requiring a certain percentage of certain excise taxes be allocated to the county in which it was collected; providing for distribution of funds from certain excise taxes allocated to the county in which it was received; authorizing the Secretary of State to propose legislative rules establishing standards for election administration, infrastructure, and security; and providing for allocation of funds when certain minimum standards or reserve amounts are met</w:t>
      </w:r>
      <w:r w:rsidR="005A5806" w:rsidRPr="004D0F97">
        <w:rPr>
          <w:color w:val="auto"/>
        </w:rPr>
        <w:t xml:space="preserve">. </w:t>
      </w:r>
    </w:p>
    <w:p w14:paraId="6140A222" w14:textId="77777777" w:rsidR="005A5806" w:rsidRPr="004D0F97" w:rsidRDefault="005A5806" w:rsidP="005A5806">
      <w:pPr>
        <w:pStyle w:val="EnactingSection"/>
        <w:suppressLineNumbers/>
        <w:ind w:firstLine="0"/>
        <w:rPr>
          <w:i/>
          <w:color w:val="auto"/>
        </w:rPr>
      </w:pPr>
      <w:r w:rsidRPr="004D0F97">
        <w:rPr>
          <w:i/>
          <w:color w:val="auto"/>
        </w:rPr>
        <w:t>Be it enacted by the Legislature of West Virginia:</w:t>
      </w:r>
    </w:p>
    <w:p w14:paraId="4B0DA8BB" w14:textId="77777777" w:rsidR="008E65B0" w:rsidRPr="004D0F97" w:rsidRDefault="008E65B0" w:rsidP="008E65B0">
      <w:pPr>
        <w:pStyle w:val="ArticleHeading"/>
      </w:pPr>
      <w:r w:rsidRPr="004D0F97">
        <w:t>ARTICLE 22. EXCISE TAX ON PRIVILEGE OF TRANSFERRING REAL PROPERTY.</w:t>
      </w:r>
    </w:p>
    <w:p w14:paraId="660EFE19" w14:textId="77777777" w:rsidR="008E65B0" w:rsidRPr="004D0F97" w:rsidRDefault="008E65B0" w:rsidP="008E65B0">
      <w:pPr>
        <w:pStyle w:val="SectionHeading"/>
        <w:sectPr w:rsidR="008E65B0" w:rsidRPr="004D0F97" w:rsidSect="00EF4A82">
          <w:footerReference w:type="default" r:id="rId12"/>
          <w:headerReference w:type="first" r:id="rId13"/>
          <w:pgSz w:w="12240" w:h="15840"/>
          <w:pgMar w:top="1440" w:right="1440" w:bottom="1440" w:left="1440" w:header="720" w:footer="720" w:gutter="0"/>
          <w:lnNumType w:countBy="1" w:restart="newSection"/>
          <w:cols w:space="720"/>
          <w:docGrid w:linePitch="360"/>
        </w:sectPr>
      </w:pPr>
      <w:r w:rsidRPr="004D0F97">
        <w:t xml:space="preserve">§11-22-2. Rate of tax; when and by whom payable; additional county tax; county clerk funding for election administration, infrastructure, and security, and other county clerk purposes. </w:t>
      </w:r>
    </w:p>
    <w:p w14:paraId="6837020F" w14:textId="1F8CB30F" w:rsidR="008E65B0" w:rsidRPr="004D0F97" w:rsidRDefault="008E65B0" w:rsidP="008E65B0">
      <w:pPr>
        <w:pStyle w:val="SectionBody"/>
      </w:pPr>
      <w:r w:rsidRPr="004D0F97">
        <w:t xml:space="preserve">(a) Every person who delivers, accepts, or presents for recording any document, or in whose behalf any document is delivered, accepted, or presented for recording, is subject to pay for, and in respect to the transaction or any part thereof, an excise tax upon the privilege of transferring title to real estate at the rate of $1.10 for each $500 value or fraction thereof as represented by the document as defined in §11-22-1 of this code: </w:t>
      </w:r>
      <w:r w:rsidRPr="004D0F97">
        <w:rPr>
          <w:i/>
          <w:iCs/>
        </w:rPr>
        <w:t>Provided, </w:t>
      </w:r>
      <w:r w:rsidRPr="004D0F97">
        <w:t xml:space="preserve">That beginning July 1, 2021, ten percent of each excise tax collected pursuant to the provisions of this subsection shall be retained by the county wherein the tax was collected to be used for county purposes: </w:t>
      </w:r>
      <w:r w:rsidRPr="004D0F97">
        <w:rPr>
          <w:i/>
          <w:iCs/>
        </w:rPr>
        <w:t xml:space="preserve">Provided, however, </w:t>
      </w:r>
      <w:r w:rsidRPr="004D0F97">
        <w:t xml:space="preserve">That beginning July 1, 2022, </w:t>
      </w:r>
      <w:r w:rsidR="004D0F97">
        <w:t>20</w:t>
      </w:r>
      <w:r w:rsidRPr="004D0F97">
        <w:t xml:space="preserve"> percent of each excise tax collected pursuant to the provisions of this section shall be retained by the county wherein the tax was collected to be used for county purposes: </w:t>
      </w:r>
      <w:r w:rsidRPr="004D0F97">
        <w:rPr>
          <w:i/>
          <w:iCs/>
        </w:rPr>
        <w:t xml:space="preserve">Provided further, </w:t>
      </w:r>
      <w:r w:rsidRPr="004D0F97">
        <w:t xml:space="preserve">That beginning July 1, 2023, thirty percent of each excise tax collected pursuant to the provisions of this section shall be retained by the county wherein the tax was collected to be used as provided in subsection (c) of this section: </w:t>
      </w:r>
      <w:r w:rsidRPr="004D0F97">
        <w:rPr>
          <w:i/>
          <w:iCs/>
        </w:rPr>
        <w:t xml:space="preserve">And provided further, </w:t>
      </w:r>
      <w:r w:rsidRPr="004D0F97">
        <w:t xml:space="preserve">That beginning July 1, 2024, </w:t>
      </w:r>
      <w:r w:rsidR="004D0F97">
        <w:t>65</w:t>
      </w:r>
      <w:r w:rsidRPr="004D0F97">
        <w:t xml:space="preserve"> percent of each excise tax collected pursuant to the provisions of this section shall be retained by the county wherein the tax was collected to be </w:t>
      </w:r>
      <w:r w:rsidRPr="004D0F97">
        <w:lastRenderedPageBreak/>
        <w:t xml:space="preserve">used as provided in subsection (c) of this section: </w:t>
      </w:r>
      <w:r w:rsidRPr="004D0F97">
        <w:rPr>
          <w:i/>
          <w:iCs/>
        </w:rPr>
        <w:t>And provided further, </w:t>
      </w:r>
      <w:r w:rsidRPr="004D0F97">
        <w:t>That beginning July 1, 2025, the excise tax collected pursuant to this subsection shall be a county excise tax retained by the county wherein the tax was collected and to be used by the county as provided in subsection (c) of this section.  The excise tax collected pursuant to this subsection is payable at the time of delivery, acceptance, or presenting for recording of the document. In addition to the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its Internet site an accounting of all revenue deposited into the fund during the month and a full disclosure of all expenditures from the fund including any person or entity receiving funds, its location, and any contractor awarded a construction contract.</w:t>
      </w:r>
    </w:p>
    <w:p w14:paraId="2156F8C1" w14:textId="77777777" w:rsidR="008E65B0" w:rsidRPr="004D0F97" w:rsidRDefault="008E65B0" w:rsidP="008E65B0">
      <w:pPr>
        <w:pStyle w:val="SectionBody"/>
      </w:pPr>
      <w:r w:rsidRPr="004D0F97">
        <w:t>(b)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4D0F97">
        <w:rPr>
          <w:i/>
          <w:iCs/>
        </w:rPr>
        <w:t>Provided,</w:t>
      </w:r>
      <w:r w:rsidRPr="004D0F97">
        <w:t xml:space="preserve"> That after July 1, 1989, the county may increase said excise tax to an amount equal to the state excise tax. The additional tax hereby imposed is declared to be a county tax and to be used for county purposes: </w:t>
      </w:r>
      <w:r w:rsidRPr="004D0F97">
        <w:rPr>
          <w:i/>
          <w:iCs/>
        </w:rPr>
        <w:t>Provided, however,</w:t>
      </w:r>
      <w:r w:rsidRPr="004D0F97">
        <w:t> That after July 1, 2017, the county may increase the excise tax to an amount not to exceed $1.65 for each $500 value, or fraction thereof, as represented by a document, as defined in §11-22-1 of this code: </w:t>
      </w:r>
      <w:r w:rsidRPr="004D0F97">
        <w:rPr>
          <w:i/>
          <w:iCs/>
        </w:rPr>
        <w:t>Provided further, </w:t>
      </w:r>
      <w:r w:rsidRPr="004D0F97">
        <w:t xml:space="preserve">That </w:t>
      </w:r>
      <w:r w:rsidRPr="004D0F97">
        <w:lastRenderedPageBreak/>
        <w:t>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in which event such tax shall be paid by the grantee: </w:t>
      </w:r>
      <w:r w:rsidRPr="004D0F97">
        <w:rPr>
          <w:i/>
          <w:iCs/>
        </w:rPr>
        <w:t>And provided further,</w:t>
      </w:r>
      <w:r w:rsidRPr="004D0F97">
        <w:t> That on any transfer 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 </w:t>
      </w:r>
      <w:r w:rsidRPr="004D0F97">
        <w:rPr>
          <w:i/>
          <w:iCs/>
        </w:rPr>
        <w:t>et seq.</w:t>
      </w:r>
      <w:r w:rsidRPr="004D0F97">
        <w:t> of this code and the publication area shall be the county in which such county commission is located.</w:t>
      </w:r>
    </w:p>
    <w:p w14:paraId="2091CEE5" w14:textId="77777777" w:rsidR="008E65B0" w:rsidRPr="004D0F97" w:rsidRDefault="008E65B0" w:rsidP="008E65B0">
      <w:pPr>
        <w:pStyle w:val="SectionBody"/>
      </w:pPr>
      <w:r w:rsidRPr="004D0F97">
        <w:t>(c)(1) Beginning July 1, 2023, and ending June 30, 2024, the excise tax retained by the county wherein the tax was collected, pursuant to subsection (a) of this section, shall be used by the county and deposited as follows:</w:t>
      </w:r>
    </w:p>
    <w:p w14:paraId="14BAE54F" w14:textId="77777777" w:rsidR="008E65B0" w:rsidRPr="004D0F97" w:rsidRDefault="008E65B0" w:rsidP="008E65B0">
      <w:pPr>
        <w:pStyle w:val="SectionBody"/>
      </w:pPr>
      <w:r w:rsidRPr="004D0F97">
        <w:t xml:space="preserve">(A) Twenty percent of the moneys received shall be deposited into the county general fund to be used for county purposes; </w:t>
      </w:r>
    </w:p>
    <w:p w14:paraId="60FBD16D" w14:textId="77777777" w:rsidR="008E65B0" w:rsidRPr="004D0F97" w:rsidRDefault="008E65B0" w:rsidP="008E65B0">
      <w:pPr>
        <w:pStyle w:val="SectionBody"/>
      </w:pPr>
      <w:r w:rsidRPr="004D0F97">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379E389C" w14:textId="77777777" w:rsidR="008E65B0" w:rsidRPr="004D0F97" w:rsidRDefault="008E65B0" w:rsidP="008E65B0">
      <w:pPr>
        <w:pStyle w:val="SectionBody"/>
      </w:pPr>
      <w:r w:rsidRPr="004D0F97">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4D0F97">
        <w:rPr>
          <w:i/>
          <w:iCs/>
        </w:rPr>
        <w:t>et seq</w:t>
      </w:r>
      <w:r w:rsidRPr="004D0F97">
        <w:t>. of this code.</w:t>
      </w:r>
    </w:p>
    <w:p w14:paraId="4BEE95BB" w14:textId="77777777" w:rsidR="008E65B0" w:rsidRPr="004D0F97" w:rsidRDefault="008E65B0" w:rsidP="008E65B0">
      <w:pPr>
        <w:pStyle w:val="SectionBody"/>
      </w:pPr>
      <w:r w:rsidRPr="004D0F97">
        <w:lastRenderedPageBreak/>
        <w:t>(2) Beginning July 1, 2024, and ending June 30, 2025, the excise tax retained by the county wherein the tax was collected, pursuant to subsection (a) of this section, shall be used by the county and deposited as follows:</w:t>
      </w:r>
    </w:p>
    <w:p w14:paraId="1AF317B4" w14:textId="77777777" w:rsidR="008E65B0" w:rsidRPr="004D0F97" w:rsidRDefault="008E65B0" w:rsidP="008E65B0">
      <w:pPr>
        <w:pStyle w:val="SectionBody"/>
      </w:pPr>
      <w:r w:rsidRPr="004D0F97">
        <w:t xml:space="preserve">(A) Thirty percent of the moneys received shall be deposited into the county general fund to be used for county purposes; </w:t>
      </w:r>
    </w:p>
    <w:p w14:paraId="7AE11606" w14:textId="77777777" w:rsidR="008E65B0" w:rsidRPr="004D0F97" w:rsidRDefault="008E65B0" w:rsidP="008E65B0">
      <w:pPr>
        <w:pStyle w:val="SectionBody"/>
      </w:pPr>
      <w:r w:rsidRPr="004D0F97">
        <w:t>(B) Seventeen and one-half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2816E8E1" w14:textId="77777777" w:rsidR="008E65B0" w:rsidRPr="004D0F97" w:rsidRDefault="008E65B0" w:rsidP="008E65B0">
      <w:pPr>
        <w:pStyle w:val="SectionBody"/>
      </w:pPr>
      <w:r w:rsidRPr="004D0F97">
        <w:t xml:space="preserve">(C) Seventeen and one-half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4D0F97">
        <w:rPr>
          <w:i/>
          <w:iCs/>
        </w:rPr>
        <w:t>et seq</w:t>
      </w:r>
      <w:r w:rsidRPr="004D0F97">
        <w:t>. of this code.</w:t>
      </w:r>
    </w:p>
    <w:p w14:paraId="11F0CD98" w14:textId="77777777" w:rsidR="008E65B0" w:rsidRPr="004D0F97" w:rsidRDefault="008E65B0" w:rsidP="008E65B0">
      <w:pPr>
        <w:pStyle w:val="SectionBody"/>
      </w:pPr>
      <w:r w:rsidRPr="004D0F97">
        <w:t>(3) Beginning July 1, 2025, the excise tax retained by the county wherein the tax was collected, pursuant to subsection (a) of this section, shall be used by the county and deposited as follows:</w:t>
      </w:r>
    </w:p>
    <w:p w14:paraId="5E0BE921" w14:textId="77777777" w:rsidR="008E65B0" w:rsidRPr="004D0F97" w:rsidRDefault="008E65B0" w:rsidP="008E65B0">
      <w:pPr>
        <w:pStyle w:val="SectionBody"/>
      </w:pPr>
      <w:r w:rsidRPr="004D0F97">
        <w:t xml:space="preserve">(A) Ninety percent of the moneys received shall be deposited into the county general fund to be used for county purposes; </w:t>
      </w:r>
    </w:p>
    <w:p w14:paraId="09FB7793" w14:textId="77777777" w:rsidR="008E65B0" w:rsidRPr="004D0F97" w:rsidRDefault="008E65B0" w:rsidP="008E65B0">
      <w:pPr>
        <w:pStyle w:val="SectionBody"/>
      </w:pPr>
      <w:r w:rsidRPr="004D0F97">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0F26FB0D" w14:textId="77777777" w:rsidR="008E65B0" w:rsidRPr="004D0F97" w:rsidRDefault="008E65B0" w:rsidP="008E65B0">
      <w:pPr>
        <w:pStyle w:val="SectionBody"/>
      </w:pPr>
      <w:r w:rsidRPr="004D0F97">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4D0F97">
        <w:rPr>
          <w:i/>
          <w:iCs/>
        </w:rPr>
        <w:t>et seq</w:t>
      </w:r>
      <w:r w:rsidRPr="004D0F97">
        <w:t>. of this code.</w:t>
      </w:r>
    </w:p>
    <w:p w14:paraId="6579E17C" w14:textId="77777777" w:rsidR="008E65B0" w:rsidRPr="004D0F97" w:rsidRDefault="008E65B0" w:rsidP="008E65B0">
      <w:pPr>
        <w:pStyle w:val="SectionBody"/>
      </w:pPr>
      <w:r w:rsidRPr="004D0F97">
        <w:lastRenderedPageBreak/>
        <w:t xml:space="preserve">(4) The Secretary of State propose rules for legislative approval in accordance with the provisions of §29A-3-1 </w:t>
      </w:r>
      <w:r w:rsidRPr="004D0F97">
        <w:rPr>
          <w:i/>
          <w:iCs/>
        </w:rPr>
        <w:t>et seq.</w:t>
      </w:r>
      <w:r w:rsidRPr="004D0F97">
        <w:t xml:space="preserve"> of this code to establish minimum standards for election administration, infrastructure, and security, which rules shall include, but not be limited to, standards regarding cyber and physical security, and a minimum reserve funding requirement for each county from funds transferred to the separate fund required by this subsection for election administration, infrastructure, and security: </w:t>
      </w:r>
      <w:r w:rsidRPr="004D0F97">
        <w:rPr>
          <w:i/>
          <w:iCs/>
        </w:rPr>
        <w:t xml:space="preserve">Provided, </w:t>
      </w:r>
      <w:r w:rsidRPr="004D0F97">
        <w:t>That the minimum reserve funding requirement may not exceed the cost of upgrading voting equipment at the statewide average price to upgrade a voting system by precinct. Upon a determination by the Secretary of State that a county has satisfied the minimum reserve funding requirement and standards, the moneys in excess of the minimum reserve funding requirement may be transferred to the county’s general fund at the county commission’s direction.</w:t>
      </w:r>
    </w:p>
    <w:p w14:paraId="03C2E9E1" w14:textId="0FCC41FE" w:rsidR="00E831B3" w:rsidRPr="004D0F97" w:rsidRDefault="008E65B0" w:rsidP="008E65B0">
      <w:pPr>
        <w:pStyle w:val="SectionBody"/>
        <w:rPr>
          <w:color w:val="auto"/>
        </w:rPr>
      </w:pPr>
      <w:r w:rsidRPr="004D0F97">
        <w:t xml:space="preserve">(5) Any moneys that are deposited into two separate funds for use in improving election administration, infrastructure, and security, and other purposes relating to the office of the clerk of the county commission, shall be in addition to and separate from typical county budget allocations and shall not be supplanted by a budget reduction to the clerk of the county commission’s office: </w:t>
      </w:r>
      <w:r w:rsidRPr="004D0F97">
        <w:rPr>
          <w:i/>
          <w:iCs/>
        </w:rPr>
        <w:t>Provided</w:t>
      </w:r>
      <w:r w:rsidRPr="004D0F97">
        <w:t>, That reasonable budget reductions are permitted if made in the ordinary course for reasons other than offsetting the additional funding as provided in this section</w:t>
      </w:r>
      <w:r w:rsidR="005A5806" w:rsidRPr="004D0F97">
        <w:rPr>
          <w:color w:val="auto"/>
        </w:rPr>
        <w:t>.</w:t>
      </w:r>
    </w:p>
    <w:sectPr w:rsidR="00E831B3" w:rsidRPr="004D0F97" w:rsidSect="005A5806">
      <w:head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4B34" w14:textId="77777777" w:rsidR="007D1D91" w:rsidRPr="00B844FE" w:rsidRDefault="007D1D91" w:rsidP="00B844FE">
      <w:r>
        <w:separator/>
      </w:r>
    </w:p>
  </w:endnote>
  <w:endnote w:type="continuationSeparator" w:id="0">
    <w:p w14:paraId="5E0C70EF" w14:textId="77777777" w:rsidR="007D1D91" w:rsidRPr="00B844FE" w:rsidRDefault="007D1D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AD36" w14:textId="77777777" w:rsidR="005A5806" w:rsidRDefault="005A5806" w:rsidP="00A462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5AE788" w14:textId="77777777" w:rsidR="005A5806" w:rsidRPr="005A5806" w:rsidRDefault="005A5806" w:rsidP="005A5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4130" w14:textId="77777777" w:rsidR="005A5806" w:rsidRDefault="005A5806" w:rsidP="00A462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7D9ED7" w14:textId="77777777" w:rsidR="005A5806" w:rsidRPr="005A5806" w:rsidRDefault="005A5806" w:rsidP="005A5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918172"/>
      <w:docPartObj>
        <w:docPartGallery w:val="Page Numbers (Bottom of Page)"/>
        <w:docPartUnique/>
      </w:docPartObj>
    </w:sdtPr>
    <w:sdtEndPr>
      <w:rPr>
        <w:noProof/>
      </w:rPr>
    </w:sdtEndPr>
    <w:sdtContent>
      <w:p w14:paraId="2A0C6EFD" w14:textId="77777777" w:rsidR="008E65B0" w:rsidRDefault="008E65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0A9EDA" w14:textId="77777777" w:rsidR="008E65B0" w:rsidRDefault="008E6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5601" w14:textId="77777777" w:rsidR="007D1D91" w:rsidRPr="00B844FE" w:rsidRDefault="007D1D91" w:rsidP="00B844FE">
      <w:r>
        <w:separator/>
      </w:r>
    </w:p>
  </w:footnote>
  <w:footnote w:type="continuationSeparator" w:id="0">
    <w:p w14:paraId="13AF2486" w14:textId="77777777" w:rsidR="007D1D91" w:rsidRPr="00B844FE" w:rsidRDefault="007D1D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3EC7" w14:textId="77777777" w:rsidR="005A5806" w:rsidRPr="005A5806" w:rsidRDefault="005A5806" w:rsidP="005A5806">
    <w:pPr>
      <w:pStyle w:val="Header"/>
    </w:pPr>
    <w:r>
      <w:t>CS for CS for SB 522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10FA" w14:textId="77777777" w:rsidR="005A5806" w:rsidRPr="005A5806" w:rsidRDefault="005A5806" w:rsidP="005A5806">
    <w:pPr>
      <w:pStyle w:val="Header"/>
    </w:pPr>
    <w:r>
      <w:t>CS for CS for SB 522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A5E1" w14:textId="77777777" w:rsidR="008E65B0" w:rsidRPr="005A5806" w:rsidRDefault="008E65B0" w:rsidP="005A5806">
    <w:pPr>
      <w:pStyle w:val="Header"/>
    </w:pPr>
    <w:r>
      <w:t>CS for CS for SB 522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93B8" w14:textId="6AA4039F" w:rsidR="005A5806" w:rsidRPr="005A5806" w:rsidRDefault="008E65B0" w:rsidP="005A5806">
    <w:pPr>
      <w:pStyle w:val="Header"/>
    </w:pPr>
    <w:r>
      <w:t xml:space="preserve">Enr </w:t>
    </w:r>
    <w:r w:rsidR="005A5806">
      <w:t>CS for CS for SB 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0553369">
    <w:abstractNumId w:val="0"/>
  </w:num>
  <w:num w:numId="2" w16cid:durableId="37076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91"/>
    <w:rsid w:val="00002112"/>
    <w:rsid w:val="0000526A"/>
    <w:rsid w:val="00085D22"/>
    <w:rsid w:val="000C5C77"/>
    <w:rsid w:val="0010070F"/>
    <w:rsid w:val="0011072C"/>
    <w:rsid w:val="0014399F"/>
    <w:rsid w:val="0015112E"/>
    <w:rsid w:val="001552E7"/>
    <w:rsid w:val="001566B4"/>
    <w:rsid w:val="00175B38"/>
    <w:rsid w:val="001C279E"/>
    <w:rsid w:val="001D459E"/>
    <w:rsid w:val="0027011C"/>
    <w:rsid w:val="00273E72"/>
    <w:rsid w:val="00274200"/>
    <w:rsid w:val="00275740"/>
    <w:rsid w:val="002A0269"/>
    <w:rsid w:val="00301F44"/>
    <w:rsid w:val="00303684"/>
    <w:rsid w:val="003143F5"/>
    <w:rsid w:val="00314854"/>
    <w:rsid w:val="003C51CD"/>
    <w:rsid w:val="004247A2"/>
    <w:rsid w:val="004B2795"/>
    <w:rsid w:val="004B7F95"/>
    <w:rsid w:val="004C13DD"/>
    <w:rsid w:val="004D0F97"/>
    <w:rsid w:val="004E3441"/>
    <w:rsid w:val="004F508D"/>
    <w:rsid w:val="005A5366"/>
    <w:rsid w:val="005A5806"/>
    <w:rsid w:val="00637E73"/>
    <w:rsid w:val="00665226"/>
    <w:rsid w:val="006865E9"/>
    <w:rsid w:val="00691F3E"/>
    <w:rsid w:val="00694BFB"/>
    <w:rsid w:val="006A106B"/>
    <w:rsid w:val="006C523D"/>
    <w:rsid w:val="006D4036"/>
    <w:rsid w:val="007D1D91"/>
    <w:rsid w:val="007E02CF"/>
    <w:rsid w:val="007F1CF5"/>
    <w:rsid w:val="008162E8"/>
    <w:rsid w:val="00827DAD"/>
    <w:rsid w:val="00834EDE"/>
    <w:rsid w:val="008736AA"/>
    <w:rsid w:val="008D275D"/>
    <w:rsid w:val="008E65B0"/>
    <w:rsid w:val="00927A84"/>
    <w:rsid w:val="00980327"/>
    <w:rsid w:val="009C440C"/>
    <w:rsid w:val="009F1067"/>
    <w:rsid w:val="00A15A7C"/>
    <w:rsid w:val="00A31E01"/>
    <w:rsid w:val="00A527AD"/>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C7FAF"/>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8D939"/>
  <w15:chartTrackingRefBased/>
  <w15:docId w15:val="{8619AD7D-AA13-406D-B5CE-A9775A54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E65B0"/>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5A5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340B84A754442C940FD7726BF9A5A0"/>
        <w:category>
          <w:name w:val="General"/>
          <w:gallery w:val="placeholder"/>
        </w:category>
        <w:types>
          <w:type w:val="bbPlcHdr"/>
        </w:types>
        <w:behaviors>
          <w:behavior w:val="content"/>
        </w:behaviors>
        <w:guid w:val="{D800F663-822E-4469-9E68-873EDD954F7F}"/>
      </w:docPartPr>
      <w:docPartBody>
        <w:p w:rsidR="001C7D21" w:rsidRDefault="00A071B5">
          <w:pPr>
            <w:pStyle w:val="B8340B84A754442C940FD7726BF9A5A0"/>
          </w:pPr>
          <w:r w:rsidRPr="00B844FE">
            <w:t>[Type here]</w:t>
          </w:r>
        </w:p>
      </w:docPartBody>
    </w:docPart>
    <w:docPart>
      <w:docPartPr>
        <w:name w:val="337064CA7D3748579A3FA3E583DB6084"/>
        <w:category>
          <w:name w:val="General"/>
          <w:gallery w:val="placeholder"/>
        </w:category>
        <w:types>
          <w:type w:val="bbPlcHdr"/>
        </w:types>
        <w:behaviors>
          <w:behavior w:val="content"/>
        </w:behaviors>
        <w:guid w:val="{F6C62E02-C96D-4A11-8C9C-3376AE5A6C30}"/>
      </w:docPartPr>
      <w:docPartBody>
        <w:p w:rsidR="001C7D21" w:rsidRDefault="00A071B5">
          <w:pPr>
            <w:pStyle w:val="337064CA7D3748579A3FA3E583DB6084"/>
          </w:pPr>
          <w:r w:rsidRPr="00B844FE">
            <w:t>Prefix Text</w:t>
          </w:r>
        </w:p>
      </w:docPartBody>
    </w:docPart>
    <w:docPart>
      <w:docPartPr>
        <w:name w:val="11D5D260DF9A42A8BA427A897F973785"/>
        <w:category>
          <w:name w:val="General"/>
          <w:gallery w:val="placeholder"/>
        </w:category>
        <w:types>
          <w:type w:val="bbPlcHdr"/>
        </w:types>
        <w:behaviors>
          <w:behavior w:val="content"/>
        </w:behaviors>
        <w:guid w:val="{3A25155F-0945-4730-88FF-7DB31141EC3F}"/>
      </w:docPartPr>
      <w:docPartBody>
        <w:p w:rsidR="001C7D21" w:rsidRDefault="00A071B5">
          <w:pPr>
            <w:pStyle w:val="11D5D260DF9A42A8BA427A897F973785"/>
          </w:pPr>
          <w:r w:rsidRPr="00B844FE">
            <w:t>[Type here]</w:t>
          </w:r>
        </w:p>
      </w:docPartBody>
    </w:docPart>
    <w:docPart>
      <w:docPartPr>
        <w:name w:val="291CF119511A47D88242F9E1371A2289"/>
        <w:category>
          <w:name w:val="General"/>
          <w:gallery w:val="placeholder"/>
        </w:category>
        <w:types>
          <w:type w:val="bbPlcHdr"/>
        </w:types>
        <w:behaviors>
          <w:behavior w:val="content"/>
        </w:behaviors>
        <w:guid w:val="{CACF19C6-552E-47C8-B0F1-7E7038FEB189}"/>
      </w:docPartPr>
      <w:docPartBody>
        <w:p w:rsidR="001C7D21" w:rsidRDefault="00A071B5">
          <w:pPr>
            <w:pStyle w:val="291CF119511A47D88242F9E1371A228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B5"/>
    <w:rsid w:val="001C7D21"/>
    <w:rsid w:val="00A0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340B84A754442C940FD7726BF9A5A0">
    <w:name w:val="B8340B84A754442C940FD7726BF9A5A0"/>
  </w:style>
  <w:style w:type="paragraph" w:customStyle="1" w:styleId="337064CA7D3748579A3FA3E583DB6084">
    <w:name w:val="337064CA7D3748579A3FA3E583DB6084"/>
  </w:style>
  <w:style w:type="paragraph" w:customStyle="1" w:styleId="11D5D260DF9A42A8BA427A897F973785">
    <w:name w:val="11D5D260DF9A42A8BA427A897F973785"/>
  </w:style>
  <w:style w:type="paragraph" w:customStyle="1" w:styleId="291CF119511A47D88242F9E1371A2289">
    <w:name w:val="291CF119511A47D88242F9E1371A2289"/>
  </w:style>
  <w:style w:type="character" w:styleId="PlaceholderText">
    <w:name w:val="Placeholder Text"/>
    <w:basedOn w:val="DefaultParagraphFont"/>
    <w:uiPriority w:val="99"/>
    <w:semiHidden/>
    <w:rsid w:val="00A071B5"/>
    <w:rPr>
      <w:color w:val="808080"/>
    </w:rPr>
  </w:style>
  <w:style w:type="paragraph" w:customStyle="1" w:styleId="E6DF65FB52104D82BD3697987516A804">
    <w:name w:val="E6DF65FB52104D82BD3697987516A804"/>
  </w:style>
  <w:style w:type="paragraph" w:customStyle="1" w:styleId="9590644D71FF4097ABC7B38394209B1A">
    <w:name w:val="9590644D71FF4097ABC7B38394209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5</TotalTime>
  <Pages>6</Pages>
  <Words>1742</Words>
  <Characters>8933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Xris Hess</cp:lastModifiedBy>
  <cp:revision>4</cp:revision>
  <dcterms:created xsi:type="dcterms:W3CDTF">2023-02-22T22:14:00Z</dcterms:created>
  <dcterms:modified xsi:type="dcterms:W3CDTF">2023-03-13T18:54:00Z</dcterms:modified>
</cp:coreProperties>
</file>