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0C95" w14:textId="77777777" w:rsidR="00FE067E" w:rsidRDefault="00CD36CF" w:rsidP="00EF6030">
      <w:pPr>
        <w:pStyle w:val="TitlePageOrigin"/>
      </w:pPr>
      <w:r>
        <w:t>WEST virginia legislature</w:t>
      </w:r>
    </w:p>
    <w:p w14:paraId="7876791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7410FDDC" w14:textId="77777777" w:rsidR="00CD36CF" w:rsidRDefault="0066761A" w:rsidP="00EF6030">
      <w:pPr>
        <w:pStyle w:val="TitlePageBillPrefix"/>
      </w:pPr>
      <w:sdt>
        <w:sdtPr>
          <w:tag w:val="IntroDate"/>
          <w:id w:val="-1236936958"/>
          <w:placeholder>
            <w:docPart w:val="1149AC7BE84941838D7994F520F4FE1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AE7E745" w14:textId="77777777" w:rsidR="00AC3B58" w:rsidRPr="00AC3B58" w:rsidRDefault="00AC3B58" w:rsidP="00EF6030">
      <w:pPr>
        <w:pStyle w:val="TitlePageBillPrefix"/>
      </w:pPr>
      <w:r>
        <w:t>for</w:t>
      </w:r>
    </w:p>
    <w:p w14:paraId="3DA00FC4" w14:textId="77777777" w:rsidR="00CD36CF" w:rsidRDefault="0066761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434754FC7444D85A7F7C1291BE02D0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103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462EA09BE374802AA90AEBFA934D2FA"/>
          </w:placeholder>
          <w:text/>
        </w:sdtPr>
        <w:sdtEndPr/>
        <w:sdtContent>
          <w:r w:rsidR="00191037" w:rsidRPr="00191037">
            <w:t>191</w:t>
          </w:r>
        </w:sdtContent>
      </w:sdt>
    </w:p>
    <w:p w14:paraId="4089B9E7" w14:textId="738E7D37" w:rsidR="00191037" w:rsidRDefault="00191037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C65410">
        <w:rPr>
          <w:smallCaps/>
        </w:rPr>
        <w:t>s</w:t>
      </w:r>
      <w:r>
        <w:rPr>
          <w:smallCaps/>
        </w:rPr>
        <w:t xml:space="preserve"> Trump</w:t>
      </w:r>
      <w:r w:rsidR="00C65410">
        <w:rPr>
          <w:smallCaps/>
        </w:rPr>
        <w:t xml:space="preserve"> and Hunt</w:t>
      </w:r>
    </w:p>
    <w:p w14:paraId="7EADBBBD" w14:textId="06F8134C" w:rsidR="00191037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0669E3F8E40542CB985697E89AC8666D"/>
          </w:placeholder>
          <w:text w:multiLine="1"/>
        </w:sdtPr>
        <w:sdtEndPr/>
        <w:sdtContent>
          <w:r w:rsidR="005B49A5">
            <w:t>the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30EFE7AEC55741EEA53CAEB3AAF4AF3D"/>
          </w:placeholder>
          <w:text/>
        </w:sdtPr>
        <w:sdtEndPr/>
        <w:sdtContent>
          <w:r w:rsidR="00095C56">
            <w:t>February 1</w:t>
          </w:r>
          <w:r w:rsidR="0085007D">
            <w:t>5</w:t>
          </w:r>
          <w:r w:rsidR="00095C56">
            <w:t>, 2023</w:t>
          </w:r>
        </w:sdtContent>
      </w:sdt>
      <w:r>
        <w:t>]</w:t>
      </w:r>
    </w:p>
    <w:p w14:paraId="488FDD7F" w14:textId="42401E35" w:rsidR="001776E4" w:rsidRDefault="001776E4" w:rsidP="00EF6030">
      <w:pPr>
        <w:pStyle w:val="References"/>
      </w:pPr>
    </w:p>
    <w:p w14:paraId="30D3BBE2" w14:textId="284D11DB" w:rsidR="001776E4" w:rsidRDefault="001776E4" w:rsidP="00EF6030">
      <w:pPr>
        <w:pStyle w:val="References"/>
      </w:pPr>
    </w:p>
    <w:p w14:paraId="2FB2C6B7" w14:textId="5190D54A" w:rsidR="001776E4" w:rsidRDefault="001776E4" w:rsidP="00EF6030">
      <w:pPr>
        <w:pStyle w:val="References"/>
      </w:pPr>
    </w:p>
    <w:p w14:paraId="3C535731" w14:textId="77777777" w:rsidR="001776E4" w:rsidRDefault="001776E4" w:rsidP="00EF6030">
      <w:pPr>
        <w:pStyle w:val="References"/>
      </w:pPr>
    </w:p>
    <w:p w14:paraId="6A084648" w14:textId="77777777" w:rsidR="00191037" w:rsidRDefault="00191037" w:rsidP="00191037">
      <w:pPr>
        <w:pStyle w:val="TitlePageOrigin"/>
      </w:pPr>
    </w:p>
    <w:p w14:paraId="5A7D257A" w14:textId="31D611B0" w:rsidR="00191037" w:rsidRDefault="00191037" w:rsidP="00191037">
      <w:pPr>
        <w:pStyle w:val="TitlePageOrigin"/>
        <w:rPr>
          <w:color w:val="auto"/>
        </w:rPr>
      </w:pPr>
    </w:p>
    <w:p w14:paraId="7C7161AE" w14:textId="77777777" w:rsidR="00417C03" w:rsidRPr="002D424A" w:rsidRDefault="00417C03" w:rsidP="00191037">
      <w:pPr>
        <w:pStyle w:val="TitlePageOrigin"/>
        <w:rPr>
          <w:color w:val="auto"/>
        </w:rPr>
      </w:pPr>
    </w:p>
    <w:p w14:paraId="0E1393B0" w14:textId="478A8919" w:rsidR="00191037" w:rsidRPr="002D424A" w:rsidRDefault="00191037" w:rsidP="001776E4">
      <w:pPr>
        <w:ind w:left="720" w:hanging="720"/>
        <w:jc w:val="both"/>
      </w:pPr>
      <w:r w:rsidRPr="002D424A">
        <w:lastRenderedPageBreak/>
        <w:t xml:space="preserve">A BILL to amend and reenact §62-11C-9 of the Code of West Virginia, 1931, as amended, relating to liability for payment of court costs as a condition of a </w:t>
      </w:r>
      <w:r w:rsidR="00FC6B33" w:rsidRPr="00320C52">
        <w:t xml:space="preserve">deferred adjudication </w:t>
      </w:r>
      <w:r w:rsidRPr="00FC6B33">
        <w:t>agreement</w:t>
      </w:r>
      <w:r w:rsidRPr="002D424A">
        <w:t xml:space="preserve">;  correcting a reference to a code section governing </w:t>
      </w:r>
      <w:r w:rsidR="00320C52">
        <w:t xml:space="preserve">deferred prosecution </w:t>
      </w:r>
      <w:r w:rsidRPr="002D424A">
        <w:t>agreements</w:t>
      </w:r>
      <w:r w:rsidR="005134C8">
        <w:t>; and declaring that financial inability to pay court costs cannot be a basis for denying a deferred adjudication</w:t>
      </w:r>
      <w:r w:rsidRPr="002D424A">
        <w:t xml:space="preserve">. </w:t>
      </w:r>
    </w:p>
    <w:p w14:paraId="20157CAA" w14:textId="77777777" w:rsidR="00191037" w:rsidRPr="002D424A" w:rsidRDefault="00191037" w:rsidP="00191037">
      <w:pPr>
        <w:pStyle w:val="EnactingClause"/>
        <w:rPr>
          <w:color w:val="auto"/>
        </w:rPr>
      </w:pPr>
      <w:r w:rsidRPr="002D424A">
        <w:rPr>
          <w:color w:val="auto"/>
        </w:rPr>
        <w:t>Be it enacted by the Legislature of West Virginia:</w:t>
      </w:r>
    </w:p>
    <w:p w14:paraId="735C424C" w14:textId="77777777" w:rsidR="00191037" w:rsidRPr="002D424A" w:rsidRDefault="00191037" w:rsidP="00191037">
      <w:pPr>
        <w:pStyle w:val="EnactingClause"/>
        <w:rPr>
          <w:color w:val="auto"/>
        </w:rPr>
        <w:sectPr w:rsidR="00191037" w:rsidRPr="002D424A" w:rsidSect="0019103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6854D2" w14:textId="77777777" w:rsidR="00191037" w:rsidRPr="002D424A" w:rsidRDefault="00191037" w:rsidP="00191037">
      <w:pPr>
        <w:pStyle w:val="ArticleHeading"/>
        <w:rPr>
          <w:color w:val="auto"/>
        </w:rPr>
      </w:pPr>
      <w:r w:rsidRPr="002D424A">
        <w:rPr>
          <w:color w:val="auto"/>
        </w:rPr>
        <w:t>ARTICLE 11C. THE WEST VIRGINIA COMMUNITY CORRECTIONS ACT.</w:t>
      </w:r>
    </w:p>
    <w:p w14:paraId="7E8AD5D3" w14:textId="77777777" w:rsidR="00191037" w:rsidRPr="002D424A" w:rsidRDefault="00191037" w:rsidP="00191037">
      <w:pPr>
        <w:pStyle w:val="SectionHeading"/>
        <w:rPr>
          <w:color w:val="auto"/>
        </w:rPr>
      </w:pPr>
      <w:r w:rsidRPr="002D424A">
        <w:rPr>
          <w:color w:val="auto"/>
        </w:rPr>
        <w:t>§62-11C-9. Use of community corrections programs for those not under court supervision.</w:t>
      </w:r>
    </w:p>
    <w:p w14:paraId="2F3A022E" w14:textId="6C43B224" w:rsidR="00191037" w:rsidRPr="002D424A" w:rsidRDefault="00191037" w:rsidP="00191037">
      <w:pPr>
        <w:pStyle w:val="SectionBody"/>
        <w:rPr>
          <w:color w:val="auto"/>
        </w:rPr>
      </w:pPr>
      <w:r w:rsidRPr="002D424A">
        <w:rPr>
          <w:color w:val="auto"/>
        </w:rPr>
        <w:t xml:space="preserve">(a) Subject to the availability of community corrections programs in the county, a written pretrial diversion agreement, entered into pursuant to the provisions of </w:t>
      </w:r>
      <w:r w:rsidR="00FC6B33">
        <w:rPr>
          <w:rFonts w:cs="Arial"/>
          <w:color w:val="auto"/>
        </w:rPr>
        <w:t>§</w:t>
      </w:r>
      <w:r w:rsidR="00FC6B33">
        <w:rPr>
          <w:color w:val="auto"/>
        </w:rPr>
        <w:t xml:space="preserve">61-11-22 </w:t>
      </w:r>
      <w:r w:rsidRPr="002D424A">
        <w:rPr>
          <w:color w:val="auto"/>
        </w:rPr>
        <w:t>of this code, may require participation or supervision in a community corrections program as part of the prosecution and resolution of charges.</w:t>
      </w:r>
    </w:p>
    <w:p w14:paraId="5F72625F" w14:textId="319B71C5" w:rsidR="00191037" w:rsidRPr="002D424A" w:rsidRDefault="00191037" w:rsidP="00191037">
      <w:pPr>
        <w:pStyle w:val="SectionBody"/>
        <w:rPr>
          <w:color w:val="auto"/>
        </w:rPr>
      </w:pPr>
      <w:r w:rsidRPr="002D424A">
        <w:rPr>
          <w:color w:val="auto"/>
        </w:rPr>
        <w:t xml:space="preserve">(b) Any </w:t>
      </w:r>
      <w:r w:rsidRPr="00FC6B33">
        <w:rPr>
          <w:strike/>
          <w:color w:val="auto"/>
        </w:rPr>
        <w:t>pretrial diversion program</w:t>
      </w:r>
      <w:r w:rsidRPr="002D424A">
        <w:rPr>
          <w:color w:val="auto"/>
        </w:rPr>
        <w:t xml:space="preserve"> </w:t>
      </w:r>
      <w:r w:rsidR="00FC6B33">
        <w:rPr>
          <w:color w:val="auto"/>
          <w:u w:val="single"/>
        </w:rPr>
        <w:t xml:space="preserve">deferred </w:t>
      </w:r>
      <w:r w:rsidR="00FC6B33" w:rsidRPr="00FC6B33">
        <w:rPr>
          <w:color w:val="auto"/>
          <w:u w:val="single"/>
        </w:rPr>
        <w:t>adjudication</w:t>
      </w:r>
      <w:r w:rsidR="00FC6B33">
        <w:rPr>
          <w:color w:val="auto"/>
        </w:rPr>
        <w:t xml:space="preserve"> </w:t>
      </w:r>
      <w:r w:rsidRPr="00FC6B33">
        <w:rPr>
          <w:color w:val="auto"/>
        </w:rPr>
        <w:t>for</w:t>
      </w:r>
      <w:r w:rsidRPr="002D424A">
        <w:rPr>
          <w:color w:val="auto"/>
        </w:rPr>
        <w:t xml:space="preserve"> a defendant charged with a violation of the provisions o</w:t>
      </w:r>
      <w:r w:rsidR="00046CF2">
        <w:rPr>
          <w:color w:val="auto"/>
        </w:rPr>
        <w:t xml:space="preserve">f </w:t>
      </w:r>
      <w:r w:rsidR="005E40C4">
        <w:rPr>
          <w:rFonts w:cs="Arial"/>
          <w:color w:val="auto"/>
        </w:rPr>
        <w:t>§61-2-9b</w:t>
      </w:r>
      <w:r w:rsidR="00490B65">
        <w:rPr>
          <w:rFonts w:cs="Arial"/>
          <w:color w:val="auto"/>
        </w:rPr>
        <w:t>,</w:t>
      </w:r>
      <w:r w:rsidR="005E40C4">
        <w:rPr>
          <w:rFonts w:cs="Arial"/>
          <w:color w:val="auto"/>
        </w:rPr>
        <w:t xml:space="preserve"> </w:t>
      </w:r>
      <w:r w:rsidR="0066761A">
        <w:rPr>
          <w:rFonts w:cs="Arial"/>
          <w:color w:val="auto"/>
        </w:rPr>
        <w:t>§61-2-9c</w:t>
      </w:r>
      <w:r w:rsidR="0066761A">
        <w:rPr>
          <w:rFonts w:cs="Arial"/>
          <w:color w:val="auto"/>
        </w:rPr>
        <w:t xml:space="preserve">, or </w:t>
      </w:r>
      <w:r w:rsidR="00046CF2">
        <w:rPr>
          <w:rFonts w:cs="Arial"/>
          <w:color w:val="auto"/>
        </w:rPr>
        <w:t>§61-2-28</w:t>
      </w:r>
      <w:r w:rsidR="0066761A">
        <w:rPr>
          <w:color w:val="auto"/>
        </w:rPr>
        <w:t xml:space="preserve"> </w:t>
      </w:r>
      <w:r w:rsidR="005E40C4" w:rsidRPr="005B49A5">
        <w:rPr>
          <w:rFonts w:cs="Arial"/>
          <w:color w:val="auto"/>
        </w:rPr>
        <w:t>of this code</w:t>
      </w:r>
      <w:r w:rsidR="001776E4">
        <w:rPr>
          <w:rFonts w:cs="Arial"/>
          <w:color w:val="auto"/>
        </w:rPr>
        <w:t>,</w:t>
      </w:r>
      <w:r w:rsidR="005E40C4" w:rsidRPr="005E40C4">
        <w:rPr>
          <w:rFonts w:cs="Arial"/>
          <w:color w:val="auto"/>
        </w:rPr>
        <w:t xml:space="preserve"> </w:t>
      </w:r>
      <w:r w:rsidRPr="002D424A">
        <w:rPr>
          <w:color w:val="auto"/>
        </w:rPr>
        <w:t>where the alleged victim is a family or household member</w:t>
      </w:r>
      <w:r w:rsidR="001776E4">
        <w:rPr>
          <w:color w:val="auto"/>
        </w:rPr>
        <w:t>,</w:t>
      </w:r>
      <w:r w:rsidRPr="002D424A">
        <w:rPr>
          <w:color w:val="auto"/>
        </w:rPr>
        <w:t xml:space="preserve"> or the provisions of </w:t>
      </w:r>
      <w:r w:rsidR="005E40C4">
        <w:rPr>
          <w:rFonts w:cs="Arial"/>
          <w:color w:val="auto"/>
        </w:rPr>
        <w:t>§17</w:t>
      </w:r>
      <w:r w:rsidR="00490B65">
        <w:rPr>
          <w:rFonts w:cs="Arial"/>
          <w:color w:val="auto"/>
        </w:rPr>
        <w:t>C</w:t>
      </w:r>
      <w:r w:rsidR="005E40C4">
        <w:rPr>
          <w:rFonts w:cs="Arial"/>
          <w:color w:val="auto"/>
        </w:rPr>
        <w:t xml:space="preserve">-5-2 </w:t>
      </w:r>
      <w:r w:rsidRPr="002D424A">
        <w:rPr>
          <w:color w:val="auto"/>
        </w:rPr>
        <w:t xml:space="preserve">of this code </w:t>
      </w:r>
      <w:r w:rsidRPr="005E40C4">
        <w:rPr>
          <w:strike/>
          <w:color w:val="auto"/>
        </w:rPr>
        <w:t>is to</w:t>
      </w:r>
      <w:r w:rsidRPr="002D424A">
        <w:rPr>
          <w:color w:val="auto"/>
        </w:rPr>
        <w:t xml:space="preserve"> </w:t>
      </w:r>
      <w:r w:rsidR="005E40C4" w:rsidRPr="005E40C4">
        <w:rPr>
          <w:color w:val="auto"/>
          <w:u w:val="single"/>
        </w:rPr>
        <w:t>shall</w:t>
      </w:r>
      <w:r w:rsidR="005E40C4">
        <w:rPr>
          <w:color w:val="auto"/>
        </w:rPr>
        <w:t xml:space="preserve"> </w:t>
      </w:r>
      <w:r w:rsidRPr="005E40C4">
        <w:rPr>
          <w:color w:val="auto"/>
        </w:rPr>
        <w:t>require</w:t>
      </w:r>
      <w:r w:rsidRPr="002D424A">
        <w:rPr>
          <w:color w:val="auto"/>
        </w:rPr>
        <w:t xml:space="preserve"> the person charged to appear before the presiding judge or magistrate and either acknowledge his or her understanding of the terms of the agreement or tender a plea of guilty or nolo contendere to the charge or charges. Upon the defendant</w:t>
      </w:r>
      <w:r w:rsidRPr="002D424A">
        <w:rPr>
          <w:color w:val="auto"/>
        </w:rPr>
        <w:sym w:font="Arial" w:char="0027"/>
      </w:r>
      <w:r w:rsidRPr="002D424A">
        <w:rPr>
          <w:color w:val="auto"/>
        </w:rPr>
        <w:t xml:space="preserve">s motion, the court shall continue the matter for the period of time necessary for the person charged to complete the </w:t>
      </w:r>
      <w:r w:rsidRPr="005E40C4">
        <w:rPr>
          <w:strike/>
          <w:color w:val="auto"/>
        </w:rPr>
        <w:t>pretrial diversion program</w:t>
      </w:r>
      <w:r w:rsidR="005E40C4">
        <w:rPr>
          <w:color w:val="auto"/>
        </w:rPr>
        <w:t xml:space="preserve"> </w:t>
      </w:r>
      <w:r w:rsidR="005E40C4" w:rsidRPr="005E40C4">
        <w:rPr>
          <w:color w:val="auto"/>
          <w:u w:val="single"/>
        </w:rPr>
        <w:t>period of deferred adjudication</w:t>
      </w:r>
      <w:r w:rsidR="005E40C4">
        <w:rPr>
          <w:color w:val="auto"/>
        </w:rPr>
        <w:t>.</w:t>
      </w:r>
      <w:r w:rsidRPr="002D424A">
        <w:rPr>
          <w:color w:val="auto"/>
        </w:rPr>
        <w:t xml:space="preserve"> If the</w:t>
      </w:r>
      <w:r w:rsidR="005E40C4">
        <w:rPr>
          <w:color w:val="auto"/>
        </w:rPr>
        <w:t xml:space="preserve"> </w:t>
      </w:r>
      <w:r w:rsidRPr="002D424A">
        <w:rPr>
          <w:color w:val="auto"/>
        </w:rPr>
        <w:t xml:space="preserve">person charged successfully completes the </w:t>
      </w:r>
      <w:r w:rsidRPr="005E40C4">
        <w:rPr>
          <w:strike/>
          <w:color w:val="auto"/>
        </w:rPr>
        <w:t>pretrial diversion program</w:t>
      </w:r>
      <w:r w:rsidR="005E40C4">
        <w:rPr>
          <w:color w:val="auto"/>
        </w:rPr>
        <w:t xml:space="preserve"> </w:t>
      </w:r>
      <w:r w:rsidR="005E40C4">
        <w:rPr>
          <w:color w:val="auto"/>
          <w:u w:val="single"/>
        </w:rPr>
        <w:t>period of deferred adjudication</w:t>
      </w:r>
      <w:r w:rsidR="005E40C4">
        <w:rPr>
          <w:color w:val="auto"/>
        </w:rPr>
        <w:t>,</w:t>
      </w:r>
      <w:r w:rsidRPr="002D424A">
        <w:rPr>
          <w:color w:val="auto"/>
        </w:rPr>
        <w:t xml:space="preserve"> the matter is to be resolved pursuant to the terms of the </w:t>
      </w:r>
      <w:r w:rsidRPr="005E40C4">
        <w:rPr>
          <w:strike/>
          <w:color w:val="auto"/>
        </w:rPr>
        <w:t>pretrial diversion</w:t>
      </w:r>
      <w:r w:rsidRPr="002D424A">
        <w:rPr>
          <w:color w:val="auto"/>
        </w:rPr>
        <w:t xml:space="preserve"> </w:t>
      </w:r>
      <w:r w:rsidR="005E40C4">
        <w:rPr>
          <w:color w:val="auto"/>
          <w:u w:val="single"/>
        </w:rPr>
        <w:t xml:space="preserve">deferred </w:t>
      </w:r>
      <w:r w:rsidR="005E40C4" w:rsidRPr="005E40C4">
        <w:rPr>
          <w:u w:val="single"/>
        </w:rPr>
        <w:t>adjudication</w:t>
      </w:r>
      <w:r w:rsidR="005E40C4">
        <w:t xml:space="preserve"> </w:t>
      </w:r>
      <w:r w:rsidRPr="005E40C4">
        <w:t>agreement</w:t>
      </w:r>
      <w:r w:rsidRPr="002D424A">
        <w:rPr>
          <w:color w:val="auto"/>
        </w:rPr>
        <w:t xml:space="preserve">. If the person charged fails to successfully complete the </w:t>
      </w:r>
      <w:r w:rsidRPr="005E40C4">
        <w:rPr>
          <w:strike/>
          <w:color w:val="auto"/>
        </w:rPr>
        <w:t>pretrial diversion program</w:t>
      </w:r>
      <w:r w:rsidR="005E40C4">
        <w:rPr>
          <w:color w:val="auto"/>
        </w:rPr>
        <w:t xml:space="preserve"> </w:t>
      </w:r>
      <w:r w:rsidR="00A80C81" w:rsidRPr="00A80C81">
        <w:rPr>
          <w:color w:val="auto"/>
          <w:u w:val="single"/>
        </w:rPr>
        <w:t xml:space="preserve">period of </w:t>
      </w:r>
      <w:r w:rsidR="005E40C4">
        <w:rPr>
          <w:color w:val="auto"/>
          <w:u w:val="single"/>
        </w:rPr>
        <w:t xml:space="preserve">deferred </w:t>
      </w:r>
      <w:r w:rsidR="005E40C4" w:rsidRPr="005E40C4">
        <w:rPr>
          <w:color w:val="auto"/>
          <w:u w:val="single"/>
        </w:rPr>
        <w:t>adjudication</w:t>
      </w:r>
      <w:r w:rsidR="005E40C4">
        <w:rPr>
          <w:color w:val="auto"/>
        </w:rPr>
        <w:t xml:space="preserve">, </w:t>
      </w:r>
      <w:r w:rsidRPr="005E40C4">
        <w:rPr>
          <w:color w:val="auto"/>
        </w:rPr>
        <w:t>the</w:t>
      </w:r>
      <w:r w:rsidRPr="002D424A">
        <w:rPr>
          <w:color w:val="auto"/>
        </w:rPr>
        <w:t xml:space="preserve"> matter, if </w:t>
      </w:r>
      <w:r w:rsidRPr="001776E4">
        <w:rPr>
          <w:strike/>
          <w:color w:val="auto"/>
        </w:rPr>
        <w:t>no</w:t>
      </w:r>
      <w:r w:rsidRPr="002D424A">
        <w:rPr>
          <w:color w:val="auto"/>
        </w:rPr>
        <w:t xml:space="preserve"> </w:t>
      </w:r>
      <w:r w:rsidR="001776E4" w:rsidRPr="001776E4">
        <w:rPr>
          <w:color w:val="auto"/>
          <w:u w:val="single"/>
        </w:rPr>
        <w:t>a</w:t>
      </w:r>
      <w:r w:rsidR="001776E4">
        <w:rPr>
          <w:color w:val="auto"/>
        </w:rPr>
        <w:t xml:space="preserve"> </w:t>
      </w:r>
      <w:r w:rsidRPr="002D424A">
        <w:rPr>
          <w:color w:val="auto"/>
        </w:rPr>
        <w:t xml:space="preserve">plea of guilty or nolo contendere has </w:t>
      </w:r>
      <w:r w:rsidR="001776E4" w:rsidRPr="001776E4">
        <w:rPr>
          <w:color w:val="auto"/>
          <w:u w:val="single"/>
        </w:rPr>
        <w:t>not</w:t>
      </w:r>
      <w:r w:rsidR="001776E4">
        <w:rPr>
          <w:color w:val="auto"/>
        </w:rPr>
        <w:t xml:space="preserve"> </w:t>
      </w:r>
      <w:r w:rsidRPr="002D424A">
        <w:rPr>
          <w:color w:val="auto"/>
        </w:rPr>
        <w:t>been tendered</w:t>
      </w:r>
      <w:r w:rsidRPr="005E40C4">
        <w:rPr>
          <w:strike/>
          <w:color w:val="auto"/>
        </w:rPr>
        <w:t>, is to</w:t>
      </w:r>
      <w:r w:rsidRPr="002D424A">
        <w:rPr>
          <w:color w:val="auto"/>
        </w:rPr>
        <w:t xml:space="preserve"> </w:t>
      </w:r>
      <w:r w:rsidR="005E40C4" w:rsidRPr="005E40C4">
        <w:rPr>
          <w:color w:val="auto"/>
          <w:u w:val="single"/>
        </w:rPr>
        <w:t>shall</w:t>
      </w:r>
      <w:r w:rsidR="005E40C4">
        <w:rPr>
          <w:color w:val="auto"/>
        </w:rPr>
        <w:t xml:space="preserve"> </w:t>
      </w:r>
      <w:r w:rsidRPr="005E40C4">
        <w:rPr>
          <w:color w:val="auto"/>
        </w:rPr>
        <w:t>be</w:t>
      </w:r>
      <w:r w:rsidRPr="002D424A">
        <w:rPr>
          <w:color w:val="auto"/>
        </w:rPr>
        <w:t xml:space="preserve"> returned to the court</w:t>
      </w:r>
      <w:r w:rsidRPr="002D424A">
        <w:rPr>
          <w:color w:val="auto"/>
        </w:rPr>
        <w:sym w:font="Arial" w:char="0027"/>
      </w:r>
      <w:r w:rsidRPr="002D424A">
        <w:rPr>
          <w:color w:val="auto"/>
        </w:rPr>
        <w:t xml:space="preserve">s docket for resolution. If the person charged has tendered a plea of guilty or nolo contendere and fails to successfully complete the </w:t>
      </w:r>
      <w:r w:rsidRPr="005E40C4">
        <w:rPr>
          <w:strike/>
          <w:color w:val="auto"/>
        </w:rPr>
        <w:t>pretrial diversion program</w:t>
      </w:r>
      <w:r w:rsidR="005E40C4">
        <w:rPr>
          <w:color w:val="auto"/>
        </w:rPr>
        <w:t xml:space="preserve"> </w:t>
      </w:r>
      <w:r w:rsidR="005E40C4">
        <w:rPr>
          <w:color w:val="auto"/>
          <w:u w:val="single"/>
        </w:rPr>
        <w:t>period of deferred adjudication</w:t>
      </w:r>
      <w:r w:rsidR="005E40C4">
        <w:rPr>
          <w:color w:val="auto"/>
        </w:rPr>
        <w:t>,</w:t>
      </w:r>
      <w:r w:rsidRPr="002D424A">
        <w:rPr>
          <w:color w:val="auto"/>
        </w:rPr>
        <w:t xml:space="preserve"> the court </w:t>
      </w:r>
      <w:r w:rsidRPr="002D424A">
        <w:rPr>
          <w:color w:val="auto"/>
        </w:rPr>
        <w:lastRenderedPageBreak/>
        <w:t>shall accept the tendered plea of guilty or nolo contendere and proceed to sentencing.</w:t>
      </w:r>
    </w:p>
    <w:p w14:paraId="4234B12D" w14:textId="0651B2FF" w:rsidR="00191037" w:rsidRPr="002D424A" w:rsidRDefault="00191037" w:rsidP="00191037">
      <w:pPr>
        <w:pStyle w:val="SectionBody"/>
        <w:rPr>
          <w:color w:val="auto"/>
        </w:rPr>
      </w:pPr>
      <w:r w:rsidRPr="002D424A">
        <w:rPr>
          <w:color w:val="auto"/>
        </w:rPr>
        <w:t>(c) No provision of this article may be construed to limit the prosecutor</w:t>
      </w:r>
      <w:r w:rsidRPr="002D424A">
        <w:rPr>
          <w:color w:val="auto"/>
        </w:rPr>
        <w:sym w:font="Arial" w:char="0027"/>
      </w:r>
      <w:r w:rsidRPr="002D424A">
        <w:rPr>
          <w:color w:val="auto"/>
        </w:rPr>
        <w:t xml:space="preserve">s discretion to prosecute an individual who has not fulfilled the terms of a written </w:t>
      </w:r>
      <w:r w:rsidRPr="005E40C4">
        <w:rPr>
          <w:strike/>
          <w:color w:val="auto"/>
        </w:rPr>
        <w:t>pretrial diversion</w:t>
      </w:r>
      <w:r w:rsidRPr="002D424A">
        <w:rPr>
          <w:color w:val="auto"/>
        </w:rPr>
        <w:t xml:space="preserve"> </w:t>
      </w:r>
      <w:r w:rsidR="005E40C4">
        <w:rPr>
          <w:color w:val="auto"/>
          <w:u w:val="single"/>
        </w:rPr>
        <w:t xml:space="preserve">deferred </w:t>
      </w:r>
      <w:r w:rsidR="005E40C4" w:rsidRPr="005E40C4">
        <w:rPr>
          <w:color w:val="auto"/>
          <w:u w:val="single"/>
        </w:rPr>
        <w:t>adjudication</w:t>
      </w:r>
      <w:r w:rsidR="005E40C4">
        <w:rPr>
          <w:color w:val="auto"/>
        </w:rPr>
        <w:t xml:space="preserve"> </w:t>
      </w:r>
      <w:r w:rsidRPr="005E40C4">
        <w:rPr>
          <w:color w:val="auto"/>
        </w:rPr>
        <w:t>agreement</w:t>
      </w:r>
      <w:r w:rsidRPr="002D424A">
        <w:rPr>
          <w:color w:val="auto"/>
        </w:rPr>
        <w:t xml:space="preserve"> by not completing the required supervision or participation in a community corrections program.</w:t>
      </w:r>
    </w:p>
    <w:p w14:paraId="7A7DDCF1" w14:textId="4DD77FC4" w:rsidR="00191037" w:rsidRPr="00FA1EC7" w:rsidRDefault="00191037" w:rsidP="00191037">
      <w:pPr>
        <w:pStyle w:val="SectionBody"/>
        <w:rPr>
          <w:color w:val="auto"/>
          <w:u w:val="single"/>
        </w:rPr>
      </w:pPr>
      <w:r w:rsidRPr="002D424A">
        <w:rPr>
          <w:color w:val="auto"/>
        </w:rPr>
        <w:t xml:space="preserve">(d) Notwithstanding any provision of this code to the contrary, any person whose case is disposed of by entering into a </w:t>
      </w:r>
      <w:r w:rsidRPr="005E40C4">
        <w:rPr>
          <w:strike/>
          <w:color w:val="auto"/>
        </w:rPr>
        <w:t>pretrial diversion</w:t>
      </w:r>
      <w:r w:rsidRPr="002D424A">
        <w:rPr>
          <w:color w:val="auto"/>
        </w:rPr>
        <w:t xml:space="preserve"> </w:t>
      </w:r>
      <w:r w:rsidR="005E40C4">
        <w:rPr>
          <w:color w:val="auto"/>
          <w:u w:val="single"/>
        </w:rPr>
        <w:t xml:space="preserve">deferred </w:t>
      </w:r>
      <w:r w:rsidR="005E40C4" w:rsidRPr="005E40C4">
        <w:rPr>
          <w:color w:val="auto"/>
          <w:u w:val="single"/>
        </w:rPr>
        <w:t>adjudication</w:t>
      </w:r>
      <w:r w:rsidR="005E40C4">
        <w:rPr>
          <w:color w:val="auto"/>
        </w:rPr>
        <w:t xml:space="preserve"> </w:t>
      </w:r>
      <w:r w:rsidRPr="005E40C4">
        <w:rPr>
          <w:color w:val="auto"/>
        </w:rPr>
        <w:t>agreement</w:t>
      </w:r>
      <w:r w:rsidRPr="002D424A">
        <w:rPr>
          <w:color w:val="auto"/>
        </w:rPr>
        <w:t xml:space="preserve">, pursuant to the provisions of </w:t>
      </w:r>
      <w:r w:rsidRPr="002D424A">
        <w:rPr>
          <w:strike/>
          <w:color w:val="auto"/>
        </w:rPr>
        <w:t>section twenty-two, article eleven of this chapter</w:t>
      </w:r>
      <w:r w:rsidRPr="002D424A">
        <w:rPr>
          <w:color w:val="auto"/>
        </w:rPr>
        <w:t xml:space="preserve"> </w:t>
      </w:r>
      <w:r w:rsidRPr="002D424A">
        <w:rPr>
          <w:color w:val="auto"/>
          <w:u w:val="single"/>
        </w:rPr>
        <w:t>§61-11-22</w:t>
      </w:r>
      <w:r w:rsidR="00A80C81">
        <w:rPr>
          <w:color w:val="auto"/>
          <w:u w:val="single"/>
        </w:rPr>
        <w:t>(a)</w:t>
      </w:r>
      <w:r w:rsidRPr="002D424A">
        <w:rPr>
          <w:color w:val="auto"/>
          <w:u w:val="single"/>
        </w:rPr>
        <w:t xml:space="preserve"> of this code</w:t>
      </w:r>
      <w:r w:rsidRPr="002D424A">
        <w:rPr>
          <w:color w:val="auto"/>
        </w:rPr>
        <w:t xml:space="preserve"> </w:t>
      </w:r>
      <w:r w:rsidRPr="001B143B">
        <w:rPr>
          <w:strike/>
          <w:color w:val="auto"/>
        </w:rPr>
        <w:t>shall be</w:t>
      </w:r>
      <w:r w:rsidRPr="002D424A">
        <w:rPr>
          <w:color w:val="auto"/>
        </w:rPr>
        <w:t xml:space="preserve"> </w:t>
      </w:r>
      <w:r w:rsidR="001B143B" w:rsidRPr="001B143B">
        <w:rPr>
          <w:color w:val="auto"/>
          <w:u w:val="single"/>
        </w:rPr>
        <w:t>is</w:t>
      </w:r>
      <w:r w:rsidR="001B143B">
        <w:rPr>
          <w:color w:val="auto"/>
        </w:rPr>
        <w:t xml:space="preserve"> </w:t>
      </w:r>
      <w:r w:rsidRPr="001B143B">
        <w:rPr>
          <w:color w:val="auto"/>
        </w:rPr>
        <w:t>liable</w:t>
      </w:r>
      <w:r w:rsidRPr="002D424A">
        <w:rPr>
          <w:color w:val="auto"/>
        </w:rPr>
        <w:t xml:space="preserve"> for any applicable court costs. Payment of the court costs shall be made a condition of the </w:t>
      </w:r>
      <w:r w:rsidR="00A80C81">
        <w:rPr>
          <w:color w:val="auto"/>
          <w:u w:val="single"/>
        </w:rPr>
        <w:t>deferred adjudication</w:t>
      </w:r>
      <w:r w:rsidR="00A80C81" w:rsidRPr="00A80C81">
        <w:rPr>
          <w:color w:val="auto"/>
        </w:rPr>
        <w:t xml:space="preserve"> </w:t>
      </w:r>
      <w:r w:rsidRPr="00A80C81">
        <w:rPr>
          <w:strike/>
          <w:color w:val="auto"/>
        </w:rPr>
        <w:t>pretrial diversion</w:t>
      </w:r>
      <w:r w:rsidRPr="002D424A">
        <w:rPr>
          <w:color w:val="auto"/>
        </w:rPr>
        <w:t xml:space="preserve"> agreement</w:t>
      </w:r>
      <w:r w:rsidR="00FA1EC7" w:rsidRPr="00FA1EC7">
        <w:rPr>
          <w:rFonts w:cstheme="minorHAnsi"/>
          <w:color w:val="auto"/>
          <w:sz w:val="24"/>
          <w:szCs w:val="24"/>
        </w:rPr>
        <w:t xml:space="preserve">: </w:t>
      </w:r>
      <w:r w:rsidR="00FA1EC7" w:rsidRPr="00FA1EC7">
        <w:rPr>
          <w:rFonts w:cstheme="minorHAnsi"/>
          <w:i/>
          <w:iCs/>
          <w:color w:val="auto"/>
          <w:u w:val="single"/>
        </w:rPr>
        <w:t>Provided,</w:t>
      </w:r>
      <w:r w:rsidR="00FA1EC7" w:rsidRPr="00FA1EC7">
        <w:rPr>
          <w:rFonts w:cstheme="minorHAnsi"/>
          <w:color w:val="auto"/>
          <w:u w:val="single"/>
        </w:rPr>
        <w:t xml:space="preserve"> That financial inability to pay court costs may not be a basis for denying a person deferred adjudication.</w:t>
      </w:r>
    </w:p>
    <w:p w14:paraId="49920256" w14:textId="77777777" w:rsidR="00191037" w:rsidRPr="002D424A" w:rsidRDefault="00191037" w:rsidP="00191037">
      <w:pPr>
        <w:pStyle w:val="Note"/>
        <w:rPr>
          <w:color w:val="auto"/>
        </w:rPr>
      </w:pPr>
    </w:p>
    <w:sectPr w:rsidR="00191037" w:rsidRPr="002D424A" w:rsidSect="0019103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9217" w14:textId="77777777" w:rsidR="003668D3" w:rsidRPr="00B844FE" w:rsidRDefault="003668D3" w:rsidP="00B844FE">
      <w:r>
        <w:separator/>
      </w:r>
    </w:p>
  </w:endnote>
  <w:endnote w:type="continuationSeparator" w:id="0">
    <w:p w14:paraId="16532730" w14:textId="77777777" w:rsidR="003668D3" w:rsidRPr="00B844FE" w:rsidRDefault="003668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4894" w14:textId="77777777" w:rsidR="00191037" w:rsidRDefault="00191037" w:rsidP="00F717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F8397E" w14:textId="77777777" w:rsidR="00191037" w:rsidRPr="00191037" w:rsidRDefault="00191037" w:rsidP="00191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F64A" w14:textId="77777777" w:rsidR="00191037" w:rsidRDefault="00191037" w:rsidP="00F717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575C23" w14:textId="77777777" w:rsidR="00191037" w:rsidRPr="00191037" w:rsidRDefault="00191037" w:rsidP="0019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763C" w14:textId="77777777" w:rsidR="003668D3" w:rsidRPr="00B844FE" w:rsidRDefault="003668D3" w:rsidP="00B844FE">
      <w:r>
        <w:separator/>
      </w:r>
    </w:p>
  </w:footnote>
  <w:footnote w:type="continuationSeparator" w:id="0">
    <w:p w14:paraId="613FF598" w14:textId="77777777" w:rsidR="003668D3" w:rsidRPr="00B844FE" w:rsidRDefault="003668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92D5" w14:textId="77777777" w:rsidR="00191037" w:rsidRPr="00191037" w:rsidRDefault="00191037" w:rsidP="00191037">
    <w:pPr>
      <w:pStyle w:val="Header"/>
    </w:pPr>
    <w:r>
      <w:t>CS for SB 191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3FA1" w14:textId="77777777" w:rsidR="00191037" w:rsidRPr="00191037" w:rsidRDefault="00191037" w:rsidP="00191037">
    <w:pPr>
      <w:pStyle w:val="Header"/>
    </w:pPr>
    <w:r>
      <w:t>CS for SB 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87099327">
    <w:abstractNumId w:val="0"/>
  </w:num>
  <w:num w:numId="2" w16cid:durableId="206571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3"/>
    <w:rsid w:val="00002112"/>
    <w:rsid w:val="0000526A"/>
    <w:rsid w:val="00046CF2"/>
    <w:rsid w:val="00082F52"/>
    <w:rsid w:val="00085D22"/>
    <w:rsid w:val="00095C56"/>
    <w:rsid w:val="000C5C77"/>
    <w:rsid w:val="0010070F"/>
    <w:rsid w:val="0015112E"/>
    <w:rsid w:val="001552E7"/>
    <w:rsid w:val="001566B4"/>
    <w:rsid w:val="00175B38"/>
    <w:rsid w:val="001776E4"/>
    <w:rsid w:val="001868F4"/>
    <w:rsid w:val="00191037"/>
    <w:rsid w:val="001B143B"/>
    <w:rsid w:val="001C279E"/>
    <w:rsid w:val="001D459E"/>
    <w:rsid w:val="00230763"/>
    <w:rsid w:val="0027011C"/>
    <w:rsid w:val="00274200"/>
    <w:rsid w:val="00275740"/>
    <w:rsid w:val="00296042"/>
    <w:rsid w:val="002A0269"/>
    <w:rsid w:val="00301F44"/>
    <w:rsid w:val="00303684"/>
    <w:rsid w:val="003143F5"/>
    <w:rsid w:val="00314854"/>
    <w:rsid w:val="00320C52"/>
    <w:rsid w:val="00365920"/>
    <w:rsid w:val="003668D3"/>
    <w:rsid w:val="003C51CD"/>
    <w:rsid w:val="00410475"/>
    <w:rsid w:val="00417C03"/>
    <w:rsid w:val="004247A2"/>
    <w:rsid w:val="00490B65"/>
    <w:rsid w:val="004B2795"/>
    <w:rsid w:val="004C13DD"/>
    <w:rsid w:val="004E3441"/>
    <w:rsid w:val="005134C8"/>
    <w:rsid w:val="00571DC3"/>
    <w:rsid w:val="005A5366"/>
    <w:rsid w:val="005B49A5"/>
    <w:rsid w:val="005E40C4"/>
    <w:rsid w:val="00637E73"/>
    <w:rsid w:val="006565E8"/>
    <w:rsid w:val="0066761A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5007D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80C81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65410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1EC7"/>
    <w:rsid w:val="00FA7B09"/>
    <w:rsid w:val="00FC6B3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19AB9"/>
  <w15:chartTrackingRefBased/>
  <w15:docId w15:val="{4752535B-C276-4232-81F9-0797D0EA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9103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9103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9103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9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9AC7BE84941838D7994F520F4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F9EA-C145-4035-8CDA-F6FA57F4504C}"/>
      </w:docPartPr>
      <w:docPartBody>
        <w:p w:rsidR="008C0298" w:rsidRDefault="00DB0ED9">
          <w:pPr>
            <w:pStyle w:val="1149AC7BE84941838D7994F520F4FE1D"/>
          </w:pPr>
          <w:r w:rsidRPr="00B844FE">
            <w:t>Prefix Text</w:t>
          </w:r>
        </w:p>
      </w:docPartBody>
    </w:docPart>
    <w:docPart>
      <w:docPartPr>
        <w:name w:val="5434754FC7444D85A7F7C1291BE0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2D4D-853E-4B55-9E5E-01E8D56EA9DC}"/>
      </w:docPartPr>
      <w:docPartBody>
        <w:p w:rsidR="008C0298" w:rsidRDefault="00DB0ED9">
          <w:pPr>
            <w:pStyle w:val="5434754FC7444D85A7F7C1291BE02D08"/>
          </w:pPr>
          <w:r w:rsidRPr="00B844FE">
            <w:t>[Type here]</w:t>
          </w:r>
        </w:p>
      </w:docPartBody>
    </w:docPart>
    <w:docPart>
      <w:docPartPr>
        <w:name w:val="6462EA09BE374802AA90AEBFA934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191B-DAB5-4321-B562-3154FAEE3E54}"/>
      </w:docPartPr>
      <w:docPartBody>
        <w:p w:rsidR="008C0298" w:rsidRDefault="00DB0ED9">
          <w:pPr>
            <w:pStyle w:val="6462EA09BE374802AA90AEBFA934D2FA"/>
          </w:pPr>
          <w:r w:rsidRPr="00B844FE">
            <w:t>Number</w:t>
          </w:r>
        </w:p>
      </w:docPartBody>
    </w:docPart>
    <w:docPart>
      <w:docPartPr>
        <w:name w:val="0669E3F8E40542CB985697E89AC8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B32-EA13-4F88-BFE4-9C93CE7F0849}"/>
      </w:docPartPr>
      <w:docPartBody>
        <w:p w:rsidR="008C0298" w:rsidRDefault="00DB0ED9">
          <w:pPr>
            <w:pStyle w:val="0669E3F8E40542CB985697E89AC8666D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0EFE7AEC55741EEA53CAEB3AAF4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9F02-2855-40F4-969E-03B6FACEDB00}"/>
      </w:docPartPr>
      <w:docPartBody>
        <w:p w:rsidR="008C0298" w:rsidRDefault="00DB0ED9">
          <w:pPr>
            <w:pStyle w:val="30EFE7AEC55741EEA53CAEB3AAF4AF3D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D9"/>
    <w:rsid w:val="008C0298"/>
    <w:rsid w:val="00D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49AC7BE84941838D7994F520F4FE1D">
    <w:name w:val="1149AC7BE84941838D7994F520F4FE1D"/>
  </w:style>
  <w:style w:type="paragraph" w:customStyle="1" w:styleId="5434754FC7444D85A7F7C1291BE02D08">
    <w:name w:val="5434754FC7444D85A7F7C1291BE02D08"/>
  </w:style>
  <w:style w:type="paragraph" w:customStyle="1" w:styleId="6462EA09BE374802AA90AEBFA934D2FA">
    <w:name w:val="6462EA09BE374802AA90AEBFA934D2FA"/>
  </w:style>
  <w:style w:type="character" w:styleId="PlaceholderText">
    <w:name w:val="Placeholder Text"/>
    <w:basedOn w:val="DefaultParagraphFont"/>
    <w:uiPriority w:val="99"/>
    <w:semiHidden/>
    <w:rsid w:val="00DB0ED9"/>
    <w:rPr>
      <w:color w:val="808080"/>
    </w:rPr>
  </w:style>
  <w:style w:type="paragraph" w:customStyle="1" w:styleId="0669E3F8E40542CB985697E89AC8666D">
    <w:name w:val="0669E3F8E40542CB985697E89AC8666D"/>
  </w:style>
  <w:style w:type="paragraph" w:customStyle="1" w:styleId="30EFE7AEC55741EEA53CAEB3AAF4AF3D">
    <w:name w:val="30EFE7AEC55741EEA53CAEB3AAF4A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30</TotalTime>
  <Pages>3</Pages>
  <Words>528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Davis</dc:creator>
  <cp:keywords/>
  <dc:description/>
  <cp:lastModifiedBy>Jocelyn Ellis</cp:lastModifiedBy>
  <cp:revision>8</cp:revision>
  <cp:lastPrinted>2023-02-14T21:35:00Z</cp:lastPrinted>
  <dcterms:created xsi:type="dcterms:W3CDTF">2023-02-14T21:40:00Z</dcterms:created>
  <dcterms:modified xsi:type="dcterms:W3CDTF">2023-02-15T20:07:00Z</dcterms:modified>
</cp:coreProperties>
</file>