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801C" w14:textId="30969F8A" w:rsidR="00FE067E" w:rsidRPr="00567639" w:rsidRDefault="003C6034" w:rsidP="00CC1F3B">
      <w:pPr>
        <w:pStyle w:val="TitlePageOrigin"/>
        <w:rPr>
          <w:color w:val="auto"/>
        </w:rPr>
      </w:pPr>
      <w:r w:rsidRPr="00567639">
        <w:rPr>
          <w:caps w:val="0"/>
          <w:color w:val="auto"/>
        </w:rPr>
        <w:t>WEST VIRGINIA LEGISLATURE</w:t>
      </w:r>
    </w:p>
    <w:p w14:paraId="77457A53" w14:textId="77777777" w:rsidR="00CD36CF" w:rsidRPr="00567639" w:rsidRDefault="00CD36CF" w:rsidP="00CC1F3B">
      <w:pPr>
        <w:pStyle w:val="TitlePageSession"/>
        <w:rPr>
          <w:color w:val="auto"/>
        </w:rPr>
      </w:pPr>
      <w:r w:rsidRPr="00567639">
        <w:rPr>
          <w:color w:val="auto"/>
        </w:rPr>
        <w:t>20</w:t>
      </w:r>
      <w:r w:rsidR="00EC5E63" w:rsidRPr="00567639">
        <w:rPr>
          <w:color w:val="auto"/>
        </w:rPr>
        <w:t>2</w:t>
      </w:r>
      <w:r w:rsidR="00B71E6F" w:rsidRPr="00567639">
        <w:rPr>
          <w:color w:val="auto"/>
        </w:rPr>
        <w:t>3</w:t>
      </w:r>
      <w:r w:rsidRPr="00567639">
        <w:rPr>
          <w:color w:val="auto"/>
        </w:rPr>
        <w:t xml:space="preserve"> </w:t>
      </w:r>
      <w:r w:rsidR="003C6034" w:rsidRPr="00567639">
        <w:rPr>
          <w:caps w:val="0"/>
          <w:color w:val="auto"/>
        </w:rPr>
        <w:t>REGULAR SESSION</w:t>
      </w:r>
    </w:p>
    <w:p w14:paraId="3F72BF48" w14:textId="1D734DAC" w:rsidR="00CD36CF" w:rsidRPr="00567639" w:rsidRDefault="00B56BE6" w:rsidP="00CC1F3B">
      <w:pPr>
        <w:pStyle w:val="TitlePageBillPrefix"/>
        <w:rPr>
          <w:color w:val="auto"/>
        </w:rPr>
      </w:pPr>
      <w:r>
        <w:rPr>
          <w:caps/>
          <w:noProof/>
          <w:color w:val="auto"/>
        </w:rPr>
        <mc:AlternateContent>
          <mc:Choice Requires="wps">
            <w:drawing>
              <wp:anchor distT="0" distB="0" distL="114300" distR="114300" simplePos="0" relativeHeight="251659264" behindDoc="0" locked="0" layoutInCell="1" allowOverlap="1" wp14:anchorId="118621BC" wp14:editId="00042288">
                <wp:simplePos x="0" y="0"/>
                <wp:positionH relativeFrom="column">
                  <wp:posOffset>6005779</wp:posOffset>
                </wp:positionH>
                <wp:positionV relativeFrom="paragraph">
                  <wp:posOffset>482396</wp:posOffset>
                </wp:positionV>
                <wp:extent cx="635000" cy="592531"/>
                <wp:effectExtent l="0" t="0" r="12700" b="17145"/>
                <wp:wrapNone/>
                <wp:docPr id="1" name="Fiscal"/>
                <wp:cNvGraphicFramePr/>
                <a:graphic xmlns:a="http://schemas.openxmlformats.org/drawingml/2006/main">
                  <a:graphicData uri="http://schemas.microsoft.com/office/word/2010/wordprocessingShape">
                    <wps:wsp>
                      <wps:cNvSpPr txBox="1"/>
                      <wps:spPr>
                        <a:xfrm>
                          <a:off x="0" y="0"/>
                          <a:ext cx="635000" cy="592531"/>
                        </a:xfrm>
                        <a:prstGeom prst="rect">
                          <a:avLst/>
                        </a:prstGeom>
                        <a:noFill/>
                        <a:ln w="6350">
                          <a:solidFill>
                            <a:prstClr val="black"/>
                          </a:solidFill>
                        </a:ln>
                      </wps:spPr>
                      <wps:txbx>
                        <w:txbxContent>
                          <w:p w14:paraId="52E4998D" w14:textId="0095C9F0" w:rsidR="00B56BE6" w:rsidRPr="00B56BE6" w:rsidRDefault="00B56BE6" w:rsidP="00B56BE6">
                            <w:pPr>
                              <w:jc w:val="center"/>
                              <w:rPr>
                                <w:rFonts w:cs="Arial"/>
                                <w:b/>
                              </w:rPr>
                            </w:pPr>
                            <w:r w:rsidRPr="00B56BE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8621BC" id="_x0000_t202" coordsize="21600,21600" o:spt="202" path="m,l,21600r21600,l21600,xe">
                <v:stroke joinstyle="miter"/>
                <v:path gradientshapeok="t" o:connecttype="rect"/>
              </v:shapetype>
              <v:shape id="Fiscal" o:spid="_x0000_s1026" type="#_x0000_t202" style="position:absolute;left:0;text-align:left;margin-left:472.9pt;margin-top:38pt;width:50pt;height:46.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" filled="f" strokeweight=".5pt">
                <v:fill o:detectmouseclick="t"/>
                <v:textbox inset="0,5pt,0,0">
                  <w:txbxContent>
                    <w:p w14:paraId="52E4998D" w14:textId="0095C9F0" w:rsidR="00B56BE6" w:rsidRPr="00B56BE6" w:rsidRDefault="00B56BE6" w:rsidP="00B56BE6">
                      <w:pPr>
                        <w:jc w:val="center"/>
                        <w:rPr>
                          <w:rFonts w:cs="Arial"/>
                          <w:b/>
                        </w:rPr>
                      </w:pPr>
                      <w:r w:rsidRPr="00B56BE6">
                        <w:rPr>
                          <w:rFonts w:cs="Arial"/>
                          <w:b/>
                        </w:rPr>
                        <w:t>FISCAL NOTE</w:t>
                      </w:r>
                    </w:p>
                  </w:txbxContent>
                </v:textbox>
              </v:shape>
            </w:pict>
          </mc:Fallback>
        </mc:AlternateContent>
      </w:r>
      <w:sdt>
        <w:sdtPr>
          <w:rPr>
            <w:color w:val="auto"/>
          </w:rPr>
          <w:tag w:val="IntroDate"/>
          <w:id w:val="-1236936958"/>
          <w:placeholder>
            <w:docPart w:val="FF8D85FF610C43D4B8FF862A5D6A5625"/>
          </w:placeholder>
          <w:text/>
        </w:sdtPr>
        <w:sdtEndPr/>
        <w:sdtContent>
          <w:r w:rsidR="00AE48A0" w:rsidRPr="00567639">
            <w:rPr>
              <w:color w:val="auto"/>
            </w:rPr>
            <w:t>Introduced</w:t>
          </w:r>
        </w:sdtContent>
      </w:sdt>
    </w:p>
    <w:p w14:paraId="3021142F" w14:textId="401620D2" w:rsidR="00CD36CF" w:rsidRPr="00567639" w:rsidRDefault="00BB6D21" w:rsidP="00CC1F3B">
      <w:pPr>
        <w:pStyle w:val="BillNumber"/>
        <w:rPr>
          <w:color w:val="auto"/>
        </w:rPr>
      </w:pPr>
      <w:sdt>
        <w:sdtPr>
          <w:rPr>
            <w:color w:val="auto"/>
          </w:rPr>
          <w:tag w:val="Chamber"/>
          <w:id w:val="893011969"/>
          <w:lock w:val="sdtLocked"/>
          <w:placeholder>
            <w:docPart w:val="5D6BAA707C194B43BD467AE9343CC2C8"/>
          </w:placeholder>
          <w:dropDownList>
            <w:listItem w:displayText="House" w:value="House"/>
            <w:listItem w:displayText="Senate" w:value="Senate"/>
          </w:dropDownList>
        </w:sdtPr>
        <w:sdtEndPr/>
        <w:sdtContent>
          <w:r w:rsidR="009E7240" w:rsidRPr="00567639">
            <w:rPr>
              <w:color w:val="auto"/>
            </w:rPr>
            <w:t>Senate</w:t>
          </w:r>
        </w:sdtContent>
      </w:sdt>
      <w:r w:rsidR="00303684" w:rsidRPr="00567639">
        <w:rPr>
          <w:color w:val="auto"/>
        </w:rPr>
        <w:t xml:space="preserve"> </w:t>
      </w:r>
      <w:r w:rsidR="00CD36CF" w:rsidRPr="00567639">
        <w:rPr>
          <w:color w:val="auto"/>
        </w:rPr>
        <w:t xml:space="preserve">Bill </w:t>
      </w:r>
      <w:sdt>
        <w:sdtPr>
          <w:rPr>
            <w:color w:val="auto"/>
          </w:rPr>
          <w:tag w:val="BNum"/>
          <w:id w:val="1645317809"/>
          <w:lock w:val="sdtLocked"/>
          <w:placeholder>
            <w:docPart w:val="AEC95CDCC5FE4311BE20AFD363454D21"/>
          </w:placeholder>
          <w:text/>
        </w:sdtPr>
        <w:sdtEndPr/>
        <w:sdtContent>
          <w:r w:rsidR="007B06B2">
            <w:rPr>
              <w:color w:val="auto"/>
            </w:rPr>
            <w:t>154</w:t>
          </w:r>
        </w:sdtContent>
      </w:sdt>
    </w:p>
    <w:p w14:paraId="00101F8D" w14:textId="6F2B5704" w:rsidR="00CD36CF" w:rsidRPr="00567639" w:rsidRDefault="00CD36CF" w:rsidP="00CC1F3B">
      <w:pPr>
        <w:pStyle w:val="Sponsors"/>
        <w:rPr>
          <w:color w:val="auto"/>
        </w:rPr>
      </w:pPr>
      <w:r w:rsidRPr="00567639">
        <w:rPr>
          <w:color w:val="auto"/>
        </w:rPr>
        <w:t xml:space="preserve">By </w:t>
      </w:r>
      <w:sdt>
        <w:sdtPr>
          <w:rPr>
            <w:color w:val="auto"/>
          </w:rPr>
          <w:tag w:val="Sponsors"/>
          <w:id w:val="1589585889"/>
          <w:placeholder>
            <w:docPart w:val="F714A8C41E4C439890B0FE4AFE4F75DE"/>
          </w:placeholder>
          <w:text w:multiLine="1"/>
        </w:sdtPr>
        <w:sdtEndPr/>
        <w:sdtContent>
          <w:r w:rsidR="00682346" w:rsidRPr="00567639">
            <w:rPr>
              <w:color w:val="auto"/>
            </w:rPr>
            <w:t>Senator</w:t>
          </w:r>
          <w:r w:rsidR="00927E2F">
            <w:rPr>
              <w:color w:val="auto"/>
            </w:rPr>
            <w:t>s</w:t>
          </w:r>
          <w:r w:rsidR="00682346" w:rsidRPr="00567639">
            <w:rPr>
              <w:color w:val="auto"/>
            </w:rPr>
            <w:t xml:space="preserve"> Hamilton</w:t>
          </w:r>
          <w:r w:rsidR="00927E2F">
            <w:rPr>
              <w:color w:val="auto"/>
            </w:rPr>
            <w:t>, Deeds,</w:t>
          </w:r>
          <w:r w:rsidR="00AD3CB6">
            <w:rPr>
              <w:color w:val="auto"/>
            </w:rPr>
            <w:t xml:space="preserve"> </w:t>
          </w:r>
          <w:r w:rsidR="00BB6D21">
            <w:rPr>
              <w:color w:val="auto"/>
            </w:rPr>
            <w:t xml:space="preserve">and </w:t>
          </w:r>
          <w:r w:rsidR="00927E2F">
            <w:rPr>
              <w:color w:val="auto"/>
            </w:rPr>
            <w:t>Stuart</w:t>
          </w:r>
        </w:sdtContent>
      </w:sdt>
    </w:p>
    <w:p w14:paraId="05971AD9" w14:textId="739CBD22" w:rsidR="00E831B3" w:rsidRPr="00567639" w:rsidRDefault="00CD36CF" w:rsidP="00CC1F3B">
      <w:pPr>
        <w:pStyle w:val="References"/>
        <w:rPr>
          <w:color w:val="auto"/>
        </w:rPr>
      </w:pPr>
      <w:r w:rsidRPr="00567639">
        <w:rPr>
          <w:color w:val="auto"/>
        </w:rPr>
        <w:t>[</w:t>
      </w:r>
      <w:sdt>
        <w:sdtPr>
          <w:rPr>
            <w:color w:val="auto"/>
          </w:rPr>
          <w:tag w:val="References"/>
          <w:id w:val="-1043047873"/>
          <w:placeholder>
            <w:docPart w:val="EF61CF1A791A4B2B97EC4FB868123B9D"/>
          </w:placeholder>
          <w:text w:multiLine="1"/>
        </w:sdtPr>
        <w:sdtEndPr/>
        <w:sdtContent>
          <w:r w:rsidR="00093AB0" w:rsidRPr="00567639">
            <w:rPr>
              <w:color w:val="auto"/>
            </w:rPr>
            <w:t>Introduced</w:t>
          </w:r>
          <w:r w:rsidR="007B06B2">
            <w:rPr>
              <w:color w:val="auto"/>
            </w:rPr>
            <w:t xml:space="preserve"> January 12, 2023</w:t>
          </w:r>
          <w:r w:rsidR="00093AB0" w:rsidRPr="00567639">
            <w:rPr>
              <w:color w:val="auto"/>
            </w:rPr>
            <w:t xml:space="preserve">; </w:t>
          </w:r>
          <w:r w:rsidR="00567639" w:rsidRPr="00567639">
            <w:rPr>
              <w:color w:val="auto"/>
            </w:rPr>
            <w:t>r</w:t>
          </w:r>
          <w:r w:rsidR="00093AB0" w:rsidRPr="00567639">
            <w:rPr>
              <w:color w:val="auto"/>
            </w:rPr>
            <w:t>eferred</w:t>
          </w:r>
          <w:r w:rsidR="00093AB0" w:rsidRPr="00567639">
            <w:rPr>
              <w:color w:val="auto"/>
            </w:rPr>
            <w:br/>
            <w:t>to the Committee on</w:t>
          </w:r>
          <w:r w:rsidR="00F12661">
            <w:rPr>
              <w:color w:val="auto"/>
            </w:rPr>
            <w:t xml:space="preserve"> the Judiciary; and then to the Committee on Finance</w:t>
          </w:r>
        </w:sdtContent>
      </w:sdt>
      <w:r w:rsidRPr="00567639">
        <w:rPr>
          <w:color w:val="auto"/>
        </w:rPr>
        <w:t>]</w:t>
      </w:r>
    </w:p>
    <w:p w14:paraId="10EDBA46" w14:textId="67F34B90" w:rsidR="00303684" w:rsidRPr="00567639" w:rsidRDefault="0000526A" w:rsidP="00CC1F3B">
      <w:pPr>
        <w:pStyle w:val="TitleSection"/>
        <w:rPr>
          <w:color w:val="auto"/>
        </w:rPr>
      </w:pPr>
      <w:r w:rsidRPr="00567639">
        <w:rPr>
          <w:color w:val="auto"/>
        </w:rPr>
        <w:lastRenderedPageBreak/>
        <w:t>A BILL</w:t>
      </w:r>
      <w:r w:rsidR="00C12363" w:rsidRPr="00567639">
        <w:rPr>
          <w:color w:val="auto"/>
        </w:rPr>
        <w:t xml:space="preserve"> to </w:t>
      </w:r>
      <w:r w:rsidR="00C12363" w:rsidRPr="00567639">
        <w:rPr>
          <w:rFonts w:cs="Arial"/>
          <w:color w:val="auto"/>
        </w:rPr>
        <w:t xml:space="preserve">amend and reenact §61-7-10 of the Code of West Virginia, 1931, as amended, relating to </w:t>
      </w:r>
      <w:r w:rsidR="0061577F" w:rsidRPr="00567639">
        <w:rPr>
          <w:color w:val="auto"/>
        </w:rPr>
        <w:t>penalizing the removal of a manufacturer’s or importer’s serial number from a firearm or to possess a firearm with a missing manufacturer’s or importer’s serial number.</w:t>
      </w:r>
    </w:p>
    <w:p w14:paraId="0B0FBC7C" w14:textId="77777777" w:rsidR="00303684" w:rsidRPr="00567639" w:rsidRDefault="00303684" w:rsidP="00CC1F3B">
      <w:pPr>
        <w:pStyle w:val="EnactingClause"/>
        <w:rPr>
          <w:color w:val="auto"/>
        </w:rPr>
      </w:pPr>
      <w:r w:rsidRPr="00567639">
        <w:rPr>
          <w:color w:val="auto"/>
        </w:rPr>
        <w:t>Be it enacted by the Legislature of West Virginia:</w:t>
      </w:r>
    </w:p>
    <w:p w14:paraId="12975D07" w14:textId="6DCF71EC" w:rsidR="00682346" w:rsidRPr="00567639" w:rsidRDefault="00682346" w:rsidP="00682346">
      <w:pPr>
        <w:pStyle w:val="ArticleHeading"/>
        <w:rPr>
          <w:color w:val="auto"/>
        </w:rPr>
        <w:sectPr w:rsidR="00682346" w:rsidRPr="00567639" w:rsidSect="009C2EA1">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567639">
        <w:rPr>
          <w:color w:val="auto"/>
        </w:rPr>
        <w:t>ARTICLE 7. Dangerous weapons.</w:t>
      </w:r>
    </w:p>
    <w:p w14:paraId="1FEEDDFF" w14:textId="1BD90ED9" w:rsidR="00682346" w:rsidRPr="00567639" w:rsidRDefault="00682346" w:rsidP="004654E0">
      <w:pPr>
        <w:pStyle w:val="SectionHeading"/>
        <w:widowControl/>
        <w:rPr>
          <w:color w:val="auto"/>
        </w:rPr>
      </w:pPr>
      <w:r w:rsidRPr="00567639">
        <w:rPr>
          <w:color w:val="auto"/>
        </w:rPr>
        <w:t>§61-7-10. Deadly weapons for sale or hire; sale to prohibited persons; penalties.</w:t>
      </w:r>
    </w:p>
    <w:p w14:paraId="5E61BEC5" w14:textId="77777777" w:rsidR="00682346" w:rsidRPr="00567639" w:rsidRDefault="00682346" w:rsidP="004654E0">
      <w:pPr>
        <w:pStyle w:val="SectionBody"/>
        <w:widowControl/>
        <w:rPr>
          <w:color w:val="auto"/>
        </w:rPr>
      </w:pPr>
      <w:r w:rsidRPr="00567639">
        <w:rPr>
          <w:color w:val="auto"/>
        </w:rPr>
        <w:t>(a) Any person who violates the provisions of subsection (b) of this section is guilty of a misdemeanor and, upon conviction thereof, shall be fined not more than $5,000 or confined in jail for not more than one year, or both fined and confined, except that where the person violating subsection (b) is other than a natural person, the person shall be fined not more than $10,000.</w:t>
      </w:r>
    </w:p>
    <w:p w14:paraId="66E06900" w14:textId="77777777" w:rsidR="00682346" w:rsidRPr="00567639" w:rsidRDefault="00682346" w:rsidP="004654E0">
      <w:pPr>
        <w:pStyle w:val="SectionBody"/>
        <w:widowControl/>
        <w:rPr>
          <w:color w:val="auto"/>
        </w:rPr>
      </w:pPr>
      <w:r w:rsidRPr="00567639">
        <w:rPr>
          <w:color w:val="auto"/>
        </w:rPr>
        <w:t>(b) A person may not knowingly sell, rent, give or lend, or, where the person is other than a natural person, knowingly permit an employee thereof to knowingly sell, rent, give or lend, any deadly weapon other than a firearm to a person prohibited from possessing a deadly weapon other than a firearm by any provision of this article.</w:t>
      </w:r>
    </w:p>
    <w:p w14:paraId="4A29123F" w14:textId="017643C8" w:rsidR="00682346" w:rsidRPr="00567639" w:rsidRDefault="00682346" w:rsidP="004654E0">
      <w:pPr>
        <w:pStyle w:val="SectionBody"/>
        <w:widowControl/>
        <w:rPr>
          <w:color w:val="auto"/>
        </w:rPr>
      </w:pPr>
      <w:r w:rsidRPr="00567639">
        <w:rPr>
          <w:color w:val="auto"/>
        </w:rPr>
        <w:t>(c) A person may not knowingly sell, rent, give or lend, or where the person is other than a natural person, knowingly permit an employee thereof to knowingly sell, rent, give or lend a firearm or ammunition to a person prohibited by any provision of this article or the provisions of 18 U.S.C. §922.</w:t>
      </w:r>
    </w:p>
    <w:p w14:paraId="3112F067" w14:textId="1D687F33" w:rsidR="00895A2D" w:rsidRPr="00567639" w:rsidRDefault="00895A2D" w:rsidP="004654E0">
      <w:pPr>
        <w:pStyle w:val="SectionBody"/>
        <w:widowControl/>
        <w:rPr>
          <w:color w:val="auto"/>
          <w:u w:val="single"/>
        </w:rPr>
      </w:pPr>
      <w:r w:rsidRPr="00567639">
        <w:rPr>
          <w:color w:val="auto"/>
          <w:u w:val="single"/>
        </w:rPr>
        <w:t xml:space="preserve">(d) </w:t>
      </w:r>
      <w:r w:rsidRPr="00567639">
        <w:rPr>
          <w:rFonts w:eastAsia="Times New Roman" w:cs="Arial"/>
          <w:color w:val="auto"/>
          <w:u w:val="single"/>
          <w:bdr w:val="none" w:sz="0" w:space="0" w:color="auto" w:frame="1"/>
        </w:rPr>
        <w:t>A person may not knowingly transport, ship, or receive, in interstate or foreign commerce, any firearm which has had the importer’s or manufacturer’s serial number removed, obliterated, or altered, or possess or receive any firearm which has had the importer’s or manufacturer’s serial number removed, obliterated, or altered and has, at any time, been shipped or transported in interstate or foreign commerce. A person may not remove, obliterate, or alter the importer’s or manufacturer’s serial number on a firearm.</w:t>
      </w:r>
    </w:p>
    <w:p w14:paraId="24ADCE49" w14:textId="0E57CE88" w:rsidR="00682346" w:rsidRPr="00567639" w:rsidRDefault="00682346" w:rsidP="004654E0">
      <w:pPr>
        <w:pStyle w:val="SectionBody"/>
        <w:widowControl/>
        <w:rPr>
          <w:color w:val="auto"/>
        </w:rPr>
      </w:pPr>
      <w:r w:rsidRPr="00567639">
        <w:rPr>
          <w:strike/>
          <w:color w:val="auto"/>
        </w:rPr>
        <w:t>(d)</w:t>
      </w:r>
      <w:r w:rsidRPr="00567639">
        <w:rPr>
          <w:color w:val="auto"/>
        </w:rPr>
        <w:t xml:space="preserve"> </w:t>
      </w:r>
      <w:r w:rsidR="00895A2D" w:rsidRPr="00567639">
        <w:rPr>
          <w:color w:val="auto"/>
          <w:u w:val="single"/>
        </w:rPr>
        <w:t xml:space="preserve">(e) </w:t>
      </w:r>
      <w:r w:rsidRPr="00567639">
        <w:rPr>
          <w:color w:val="auto"/>
        </w:rPr>
        <w:t>Any person who violates any of the provisions of subsection (c)</w:t>
      </w:r>
      <w:r w:rsidR="00C12363" w:rsidRPr="00567639">
        <w:rPr>
          <w:color w:val="auto"/>
        </w:rPr>
        <w:t xml:space="preserve"> </w:t>
      </w:r>
      <w:r w:rsidR="00C12363" w:rsidRPr="00567639">
        <w:rPr>
          <w:color w:val="auto"/>
          <w:u w:val="single"/>
        </w:rPr>
        <w:t>or (d)</w:t>
      </w:r>
      <w:r w:rsidRPr="00567639">
        <w:rPr>
          <w:color w:val="auto"/>
        </w:rPr>
        <w:t xml:space="preserve"> of this section is guilty of a felony and, upon conviction thereof, shall be fined not more than $100,000, </w:t>
      </w:r>
      <w:r w:rsidRPr="00567639">
        <w:rPr>
          <w:color w:val="auto"/>
        </w:rPr>
        <w:lastRenderedPageBreak/>
        <w:t>imprisoned in a state correctional facility for a definite term of years of not less than three years nor more than 10 years, or both fined and imprisoned, except that where the person committing an offense punishable under this subsection is other than a natural person, the person shall be fined not more than $250,000.</w:t>
      </w:r>
    </w:p>
    <w:p w14:paraId="2B1BE4E8" w14:textId="043B0370" w:rsidR="008736AA" w:rsidRPr="00567639" w:rsidRDefault="00895A2D" w:rsidP="00C12363">
      <w:pPr>
        <w:pStyle w:val="SectionBody"/>
        <w:rPr>
          <w:color w:val="auto"/>
        </w:rPr>
      </w:pPr>
      <w:r w:rsidRPr="00567639">
        <w:rPr>
          <w:strike/>
          <w:color w:val="auto"/>
        </w:rPr>
        <w:t>(e)</w:t>
      </w:r>
      <w:r w:rsidR="00C12363" w:rsidRPr="00567639">
        <w:rPr>
          <w:color w:val="auto"/>
        </w:rPr>
        <w:t xml:space="preserve"> </w:t>
      </w:r>
      <w:r w:rsidR="00C12363" w:rsidRPr="00567639">
        <w:rPr>
          <w:color w:val="auto"/>
          <w:u w:val="single"/>
        </w:rPr>
        <w:t>(f)</w:t>
      </w:r>
      <w:r w:rsidR="00C12363" w:rsidRPr="00567639">
        <w:rPr>
          <w:color w:val="auto"/>
        </w:rPr>
        <w:t xml:space="preserve"> </w:t>
      </w:r>
      <w:r w:rsidR="00682346" w:rsidRPr="00567639">
        <w:rPr>
          <w:color w:val="auto"/>
        </w:rPr>
        <w:t>Any person who knowingly solicits, persuades, encourages or entices a licensed dealer or private seller of firearms or ammunition to transfer a firearm or ammunition under circumstances which the person knows would violate the laws of this state or the United States is guilty of a felony. Any person who willfully procures another to engage in conduct prohibited by this subsection shall be punished as a principal. This subsection does not apply to a law-enforcement officer acting in his or her official capacity. Any person who violates the provisions of this subsection is guilty of a felony and, upon conviction thereof, shall be fined not more than $5,000, imprisoned  in a state correctional facility for a definite term or not less than one year nor more than five years, or both fined and imprisoned.</w:t>
      </w:r>
    </w:p>
    <w:p w14:paraId="68296CE0" w14:textId="77777777" w:rsidR="00C33014" w:rsidRPr="00567639" w:rsidRDefault="00C33014" w:rsidP="00CC1F3B">
      <w:pPr>
        <w:pStyle w:val="Note"/>
        <w:rPr>
          <w:color w:val="auto"/>
        </w:rPr>
      </w:pPr>
    </w:p>
    <w:p w14:paraId="1842A9FD" w14:textId="6ADA9310" w:rsidR="006865E9" w:rsidRPr="00567639" w:rsidRDefault="00CF1DCA" w:rsidP="00CC1F3B">
      <w:pPr>
        <w:pStyle w:val="Note"/>
        <w:rPr>
          <w:color w:val="auto"/>
        </w:rPr>
      </w:pPr>
      <w:r w:rsidRPr="00567639">
        <w:rPr>
          <w:color w:val="auto"/>
        </w:rPr>
        <w:t>NOTE: The</w:t>
      </w:r>
      <w:r w:rsidR="006865E9" w:rsidRPr="00567639">
        <w:rPr>
          <w:color w:val="auto"/>
        </w:rPr>
        <w:t xml:space="preserve"> purpose of this bill is to </w:t>
      </w:r>
      <w:r w:rsidR="00C12363" w:rsidRPr="00567639">
        <w:rPr>
          <w:color w:val="auto"/>
        </w:rPr>
        <w:t>penalize removing a serial number from a firearm and to penalize being in possession of a firearm with the serial number removed.</w:t>
      </w:r>
    </w:p>
    <w:p w14:paraId="508015DE" w14:textId="77777777" w:rsidR="006865E9" w:rsidRPr="00567639" w:rsidRDefault="00AE48A0" w:rsidP="00CC1F3B">
      <w:pPr>
        <w:pStyle w:val="Note"/>
        <w:rPr>
          <w:color w:val="auto"/>
        </w:rPr>
      </w:pPr>
      <w:r w:rsidRPr="00567639">
        <w:rPr>
          <w:color w:val="auto"/>
        </w:rPr>
        <w:t>Strike-throughs indicate language that would be stricken from a heading or the present law and underscoring indicates new language that would be added.</w:t>
      </w:r>
    </w:p>
    <w:sectPr w:rsidR="006865E9" w:rsidRPr="00567639" w:rsidSect="009C2EA1">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D255" w14:textId="77777777" w:rsidR="00682346" w:rsidRPr="00B844FE" w:rsidRDefault="00682346" w:rsidP="00B844FE">
      <w:r>
        <w:separator/>
      </w:r>
    </w:p>
  </w:endnote>
  <w:endnote w:type="continuationSeparator" w:id="0">
    <w:p w14:paraId="3D988C89" w14:textId="77777777" w:rsidR="00682346" w:rsidRPr="00B844FE" w:rsidRDefault="006823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670362"/>
      <w:docPartObj>
        <w:docPartGallery w:val="Page Numbers (Bottom of Page)"/>
        <w:docPartUnique/>
      </w:docPartObj>
    </w:sdtPr>
    <w:sdtEndPr>
      <w:rPr>
        <w:noProof/>
      </w:rPr>
    </w:sdtEndPr>
    <w:sdtContent>
      <w:p w14:paraId="70A9FD72" w14:textId="244886F5" w:rsidR="009C2EA1" w:rsidRDefault="009C2E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DD8FC" w14:textId="77777777" w:rsidR="009C2EA1" w:rsidRDefault="009C2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90B0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D6C90C"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FD44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C003" w14:textId="77777777" w:rsidR="00682346" w:rsidRPr="00B844FE" w:rsidRDefault="00682346" w:rsidP="00B844FE">
      <w:r>
        <w:separator/>
      </w:r>
    </w:p>
  </w:footnote>
  <w:footnote w:type="continuationSeparator" w:id="0">
    <w:p w14:paraId="5FA51440" w14:textId="77777777" w:rsidR="00682346" w:rsidRPr="00B844FE" w:rsidRDefault="006823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8C75" w14:textId="7B1D01C6" w:rsidR="0061577F" w:rsidRDefault="009E7240">
    <w:pPr>
      <w:pStyle w:val="Header"/>
    </w:pPr>
    <w:r>
      <w:t>Intr SB</w:t>
    </w:r>
    <w:r w:rsidR="007B06B2">
      <w:t xml:space="preserve"> 154</w:t>
    </w:r>
    <w:r>
      <w:tab/>
    </w:r>
    <w:r>
      <w:tab/>
      <w:t>2023R1907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F29F" w14:textId="77777777" w:rsidR="002A0269" w:rsidRPr="00B844FE" w:rsidRDefault="00BB6D21">
    <w:pPr>
      <w:pStyle w:val="Header"/>
    </w:pPr>
    <w:sdt>
      <w:sdtPr>
        <w:id w:val="-684364211"/>
        <w:placeholder>
          <w:docPart w:val="5D6BAA707C194B43BD467AE9343CC2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D6BAA707C194B43BD467AE9343CC2C8"/>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EB27" w14:textId="6E5FCA6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03957">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03957">
          <w:rPr>
            <w:sz w:val="22"/>
            <w:szCs w:val="22"/>
          </w:rPr>
          <w:t>202</w:t>
        </w:r>
        <w:r w:rsidR="009C2EA1">
          <w:rPr>
            <w:sz w:val="22"/>
            <w:szCs w:val="22"/>
          </w:rPr>
          <w:t>3</w:t>
        </w:r>
        <w:r w:rsidR="00603957">
          <w:rPr>
            <w:sz w:val="22"/>
            <w:szCs w:val="22"/>
          </w:rPr>
          <w:t>R1907</w:t>
        </w:r>
      </w:sdtContent>
    </w:sdt>
  </w:p>
  <w:p w14:paraId="624CF0A3"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7E1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46"/>
    <w:rsid w:val="000018A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67639"/>
    <w:rsid w:val="005A5366"/>
    <w:rsid w:val="00603957"/>
    <w:rsid w:val="0061577F"/>
    <w:rsid w:val="006369EB"/>
    <w:rsid w:val="00637E73"/>
    <w:rsid w:val="00682346"/>
    <w:rsid w:val="006865E9"/>
    <w:rsid w:val="00686E9A"/>
    <w:rsid w:val="00691F3E"/>
    <w:rsid w:val="00694BFB"/>
    <w:rsid w:val="006A106B"/>
    <w:rsid w:val="006C523D"/>
    <w:rsid w:val="006D4036"/>
    <w:rsid w:val="007A5259"/>
    <w:rsid w:val="007A7081"/>
    <w:rsid w:val="007B06B2"/>
    <w:rsid w:val="007F1CF5"/>
    <w:rsid w:val="00834EDE"/>
    <w:rsid w:val="008736AA"/>
    <w:rsid w:val="00895A2D"/>
    <w:rsid w:val="008D275D"/>
    <w:rsid w:val="00927E2F"/>
    <w:rsid w:val="00980327"/>
    <w:rsid w:val="00986478"/>
    <w:rsid w:val="009B5557"/>
    <w:rsid w:val="009C2EA1"/>
    <w:rsid w:val="009E7240"/>
    <w:rsid w:val="009F1067"/>
    <w:rsid w:val="00A31E01"/>
    <w:rsid w:val="00A527AD"/>
    <w:rsid w:val="00A718CF"/>
    <w:rsid w:val="00AD3CB6"/>
    <w:rsid w:val="00AE48A0"/>
    <w:rsid w:val="00AE61BE"/>
    <w:rsid w:val="00B16F25"/>
    <w:rsid w:val="00B24422"/>
    <w:rsid w:val="00B56BE6"/>
    <w:rsid w:val="00B66B81"/>
    <w:rsid w:val="00B71E6F"/>
    <w:rsid w:val="00B80C20"/>
    <w:rsid w:val="00B844FE"/>
    <w:rsid w:val="00B86B4F"/>
    <w:rsid w:val="00BA1F84"/>
    <w:rsid w:val="00BB6D21"/>
    <w:rsid w:val="00BC562B"/>
    <w:rsid w:val="00C12363"/>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266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4FBD"/>
  <w15:chartTrackingRefBased/>
  <w15:docId w15:val="{57FFA65D-2CC5-477C-B7DD-C829E9B7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82346"/>
    <w:rPr>
      <w:rFonts w:eastAsia="Calibri"/>
      <w:color w:val="000000"/>
    </w:rPr>
  </w:style>
  <w:style w:type="character" w:customStyle="1" w:styleId="SectionHeadingChar">
    <w:name w:val="Section Heading Char"/>
    <w:link w:val="SectionHeading"/>
    <w:rsid w:val="00682346"/>
    <w:rPr>
      <w:rFonts w:eastAsia="Calibri"/>
      <w:b/>
      <w:color w:val="000000"/>
    </w:rPr>
  </w:style>
  <w:style w:type="character" w:customStyle="1" w:styleId="ArticleHeadingChar">
    <w:name w:val="Article Heading Char"/>
    <w:link w:val="ArticleHeading"/>
    <w:rsid w:val="0068234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8D85FF610C43D4B8FF862A5D6A5625"/>
        <w:category>
          <w:name w:val="General"/>
          <w:gallery w:val="placeholder"/>
        </w:category>
        <w:types>
          <w:type w:val="bbPlcHdr"/>
        </w:types>
        <w:behaviors>
          <w:behavior w:val="content"/>
        </w:behaviors>
        <w:guid w:val="{04E608F3-2E17-4181-8F20-DB4F2CF89695}"/>
      </w:docPartPr>
      <w:docPartBody>
        <w:p w:rsidR="00344FAE" w:rsidRDefault="00344FAE">
          <w:pPr>
            <w:pStyle w:val="FF8D85FF610C43D4B8FF862A5D6A5625"/>
          </w:pPr>
          <w:r w:rsidRPr="00B844FE">
            <w:t>Prefix Text</w:t>
          </w:r>
        </w:p>
      </w:docPartBody>
    </w:docPart>
    <w:docPart>
      <w:docPartPr>
        <w:name w:val="5D6BAA707C194B43BD467AE9343CC2C8"/>
        <w:category>
          <w:name w:val="General"/>
          <w:gallery w:val="placeholder"/>
        </w:category>
        <w:types>
          <w:type w:val="bbPlcHdr"/>
        </w:types>
        <w:behaviors>
          <w:behavior w:val="content"/>
        </w:behaviors>
        <w:guid w:val="{BA9213F2-2BA4-4C33-B6F1-06A2779FFE08}"/>
      </w:docPartPr>
      <w:docPartBody>
        <w:p w:rsidR="00344FAE" w:rsidRDefault="00344FAE">
          <w:pPr>
            <w:pStyle w:val="5D6BAA707C194B43BD467AE9343CC2C8"/>
          </w:pPr>
          <w:r w:rsidRPr="00B844FE">
            <w:t>[Type here]</w:t>
          </w:r>
        </w:p>
      </w:docPartBody>
    </w:docPart>
    <w:docPart>
      <w:docPartPr>
        <w:name w:val="AEC95CDCC5FE4311BE20AFD363454D21"/>
        <w:category>
          <w:name w:val="General"/>
          <w:gallery w:val="placeholder"/>
        </w:category>
        <w:types>
          <w:type w:val="bbPlcHdr"/>
        </w:types>
        <w:behaviors>
          <w:behavior w:val="content"/>
        </w:behaviors>
        <w:guid w:val="{5636C006-E327-478C-A053-443C39D8B246}"/>
      </w:docPartPr>
      <w:docPartBody>
        <w:p w:rsidR="00344FAE" w:rsidRDefault="00344FAE">
          <w:pPr>
            <w:pStyle w:val="AEC95CDCC5FE4311BE20AFD363454D21"/>
          </w:pPr>
          <w:r w:rsidRPr="00B844FE">
            <w:t>Number</w:t>
          </w:r>
        </w:p>
      </w:docPartBody>
    </w:docPart>
    <w:docPart>
      <w:docPartPr>
        <w:name w:val="F714A8C41E4C439890B0FE4AFE4F75DE"/>
        <w:category>
          <w:name w:val="General"/>
          <w:gallery w:val="placeholder"/>
        </w:category>
        <w:types>
          <w:type w:val="bbPlcHdr"/>
        </w:types>
        <w:behaviors>
          <w:behavior w:val="content"/>
        </w:behaviors>
        <w:guid w:val="{4A96C8E1-C9AB-43E2-BD62-AB3654E99F10}"/>
      </w:docPartPr>
      <w:docPartBody>
        <w:p w:rsidR="00344FAE" w:rsidRDefault="00344FAE">
          <w:pPr>
            <w:pStyle w:val="F714A8C41E4C439890B0FE4AFE4F75DE"/>
          </w:pPr>
          <w:r w:rsidRPr="00B844FE">
            <w:t>Enter Sponsors Here</w:t>
          </w:r>
        </w:p>
      </w:docPartBody>
    </w:docPart>
    <w:docPart>
      <w:docPartPr>
        <w:name w:val="EF61CF1A791A4B2B97EC4FB868123B9D"/>
        <w:category>
          <w:name w:val="General"/>
          <w:gallery w:val="placeholder"/>
        </w:category>
        <w:types>
          <w:type w:val="bbPlcHdr"/>
        </w:types>
        <w:behaviors>
          <w:behavior w:val="content"/>
        </w:behaviors>
        <w:guid w:val="{7C7B4220-F0E3-4A54-99F6-226140D8C09F}"/>
      </w:docPartPr>
      <w:docPartBody>
        <w:p w:rsidR="00344FAE" w:rsidRDefault="00344FAE">
          <w:pPr>
            <w:pStyle w:val="EF61CF1A791A4B2B97EC4FB868123B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AE"/>
    <w:rsid w:val="0034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8D85FF610C43D4B8FF862A5D6A5625">
    <w:name w:val="FF8D85FF610C43D4B8FF862A5D6A5625"/>
  </w:style>
  <w:style w:type="paragraph" w:customStyle="1" w:styleId="5D6BAA707C194B43BD467AE9343CC2C8">
    <w:name w:val="5D6BAA707C194B43BD467AE9343CC2C8"/>
  </w:style>
  <w:style w:type="paragraph" w:customStyle="1" w:styleId="AEC95CDCC5FE4311BE20AFD363454D21">
    <w:name w:val="AEC95CDCC5FE4311BE20AFD363454D21"/>
  </w:style>
  <w:style w:type="paragraph" w:customStyle="1" w:styleId="F714A8C41E4C439890B0FE4AFE4F75DE">
    <w:name w:val="F714A8C41E4C439890B0FE4AFE4F75DE"/>
  </w:style>
  <w:style w:type="character" w:styleId="PlaceholderText">
    <w:name w:val="Placeholder Text"/>
    <w:basedOn w:val="DefaultParagraphFont"/>
    <w:uiPriority w:val="99"/>
    <w:semiHidden/>
    <w:rPr>
      <w:color w:val="808080"/>
    </w:rPr>
  </w:style>
  <w:style w:type="paragraph" w:customStyle="1" w:styleId="EF61CF1A791A4B2B97EC4FB868123B9D">
    <w:name w:val="EF61CF1A791A4B2B97EC4FB868123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12</cp:revision>
  <dcterms:created xsi:type="dcterms:W3CDTF">2022-12-07T21:11:00Z</dcterms:created>
  <dcterms:modified xsi:type="dcterms:W3CDTF">2023-01-13T13:31:00Z</dcterms:modified>
</cp:coreProperties>
</file>