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9AFF" w14:textId="2C4916C5" w:rsidR="00FE067E" w:rsidRPr="009B5106" w:rsidRDefault="0069065D" w:rsidP="00CC1F3B">
      <w:pPr>
        <w:pStyle w:val="TitlePageOrigin"/>
        <w:rPr>
          <w:color w:val="auto"/>
        </w:rPr>
      </w:pPr>
      <w:r w:rsidRPr="009B5106">
        <w:rPr>
          <w:caps w:val="0"/>
          <w:noProof/>
          <w:color w:val="auto"/>
        </w:rPr>
        <mc:AlternateContent>
          <mc:Choice Requires="wps">
            <w:drawing>
              <wp:anchor distT="0" distB="0" distL="114300" distR="114300" simplePos="0" relativeHeight="251659264" behindDoc="0" locked="0" layoutInCell="1" allowOverlap="1" wp14:anchorId="0AFB5684" wp14:editId="74A8A03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5302A7" w14:textId="291D1146" w:rsidR="0069065D" w:rsidRPr="0069065D" w:rsidRDefault="0069065D" w:rsidP="0069065D">
                            <w:pPr>
                              <w:spacing w:line="240" w:lineRule="auto"/>
                              <w:jc w:val="center"/>
                              <w:rPr>
                                <w:rFonts w:cs="Arial"/>
                                <w:b/>
                              </w:rPr>
                            </w:pPr>
                            <w:r w:rsidRPr="0069065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FB568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95302A7" w14:textId="291D1146" w:rsidR="0069065D" w:rsidRPr="0069065D" w:rsidRDefault="0069065D" w:rsidP="0069065D">
                      <w:pPr>
                        <w:spacing w:line="240" w:lineRule="auto"/>
                        <w:jc w:val="center"/>
                        <w:rPr>
                          <w:rFonts w:cs="Arial"/>
                          <w:b/>
                        </w:rPr>
                      </w:pPr>
                      <w:r w:rsidRPr="0069065D">
                        <w:rPr>
                          <w:rFonts w:cs="Arial"/>
                          <w:b/>
                        </w:rPr>
                        <w:t>FISCAL NOTE</w:t>
                      </w:r>
                    </w:p>
                  </w:txbxContent>
                </v:textbox>
              </v:shape>
            </w:pict>
          </mc:Fallback>
        </mc:AlternateContent>
      </w:r>
      <w:r w:rsidR="003C6034" w:rsidRPr="009B5106">
        <w:rPr>
          <w:caps w:val="0"/>
          <w:color w:val="auto"/>
        </w:rPr>
        <w:t>WEST VIRGINIA LEGISLATURE</w:t>
      </w:r>
    </w:p>
    <w:p w14:paraId="01761B22" w14:textId="77777777" w:rsidR="00CD36CF" w:rsidRPr="009B5106" w:rsidRDefault="00CD36CF" w:rsidP="00CC1F3B">
      <w:pPr>
        <w:pStyle w:val="TitlePageSession"/>
        <w:rPr>
          <w:color w:val="auto"/>
        </w:rPr>
      </w:pPr>
      <w:r w:rsidRPr="009B5106">
        <w:rPr>
          <w:color w:val="auto"/>
        </w:rPr>
        <w:t>20</w:t>
      </w:r>
      <w:r w:rsidR="00EC5E63" w:rsidRPr="009B5106">
        <w:rPr>
          <w:color w:val="auto"/>
        </w:rPr>
        <w:t>2</w:t>
      </w:r>
      <w:r w:rsidR="00B71E6F" w:rsidRPr="009B5106">
        <w:rPr>
          <w:color w:val="auto"/>
        </w:rPr>
        <w:t>3</w:t>
      </w:r>
      <w:r w:rsidRPr="009B5106">
        <w:rPr>
          <w:color w:val="auto"/>
        </w:rPr>
        <w:t xml:space="preserve"> </w:t>
      </w:r>
      <w:r w:rsidR="003C6034" w:rsidRPr="009B5106">
        <w:rPr>
          <w:caps w:val="0"/>
          <w:color w:val="auto"/>
        </w:rPr>
        <w:t>REGULAR SESSION</w:t>
      </w:r>
    </w:p>
    <w:p w14:paraId="2AFB8972" w14:textId="77777777" w:rsidR="00CD36CF" w:rsidRPr="009B5106" w:rsidRDefault="00BA23DF" w:rsidP="00CC1F3B">
      <w:pPr>
        <w:pStyle w:val="TitlePageBillPrefix"/>
        <w:rPr>
          <w:color w:val="auto"/>
        </w:rPr>
      </w:pPr>
      <w:sdt>
        <w:sdtPr>
          <w:rPr>
            <w:color w:val="auto"/>
          </w:rPr>
          <w:tag w:val="IntroDate"/>
          <w:id w:val="-1236936958"/>
          <w:placeholder>
            <w:docPart w:val="980D86D711154D348C555367E132D34A"/>
          </w:placeholder>
          <w:text/>
        </w:sdtPr>
        <w:sdtEndPr/>
        <w:sdtContent>
          <w:r w:rsidR="00AE48A0" w:rsidRPr="009B5106">
            <w:rPr>
              <w:color w:val="auto"/>
            </w:rPr>
            <w:t>Introduced</w:t>
          </w:r>
        </w:sdtContent>
      </w:sdt>
    </w:p>
    <w:p w14:paraId="0ED4A6B2" w14:textId="2C8CACB0" w:rsidR="00CD36CF" w:rsidRPr="009B5106" w:rsidRDefault="00BA23DF" w:rsidP="00CC1F3B">
      <w:pPr>
        <w:pStyle w:val="BillNumber"/>
        <w:rPr>
          <w:color w:val="auto"/>
        </w:rPr>
      </w:pPr>
      <w:sdt>
        <w:sdtPr>
          <w:rPr>
            <w:color w:val="auto"/>
          </w:rPr>
          <w:tag w:val="Chamber"/>
          <w:id w:val="893011969"/>
          <w:lock w:val="sdtLocked"/>
          <w:placeholder>
            <w:docPart w:val="0D4CA10949B64A7A87FAC46136497CE6"/>
          </w:placeholder>
          <w:dropDownList>
            <w:listItem w:displayText="House" w:value="House"/>
            <w:listItem w:displayText="Senate" w:value="Senate"/>
          </w:dropDownList>
        </w:sdtPr>
        <w:sdtEndPr/>
        <w:sdtContent>
          <w:r w:rsidR="00C33434" w:rsidRPr="009B5106">
            <w:rPr>
              <w:color w:val="auto"/>
            </w:rPr>
            <w:t>House</w:t>
          </w:r>
        </w:sdtContent>
      </w:sdt>
      <w:r w:rsidR="00303684" w:rsidRPr="009B5106">
        <w:rPr>
          <w:color w:val="auto"/>
        </w:rPr>
        <w:t xml:space="preserve"> </w:t>
      </w:r>
      <w:r w:rsidR="00CD36CF" w:rsidRPr="009B5106">
        <w:rPr>
          <w:color w:val="auto"/>
        </w:rPr>
        <w:t xml:space="preserve">Bill </w:t>
      </w:r>
      <w:sdt>
        <w:sdtPr>
          <w:rPr>
            <w:color w:val="auto"/>
          </w:rPr>
          <w:tag w:val="BNum"/>
          <w:id w:val="1645317809"/>
          <w:lock w:val="sdtLocked"/>
          <w:placeholder>
            <w:docPart w:val="EAA1FBC61FA342A8956E21BEBDA430A3"/>
          </w:placeholder>
          <w:text/>
        </w:sdtPr>
        <w:sdtEndPr/>
        <w:sdtContent>
          <w:r>
            <w:rPr>
              <w:color w:val="auto"/>
            </w:rPr>
            <w:t>3481</w:t>
          </w:r>
        </w:sdtContent>
      </w:sdt>
    </w:p>
    <w:p w14:paraId="0F0BB633" w14:textId="2EE583C9" w:rsidR="00CD36CF" w:rsidRPr="009B5106" w:rsidRDefault="00CD36CF" w:rsidP="00CC1F3B">
      <w:pPr>
        <w:pStyle w:val="Sponsors"/>
        <w:rPr>
          <w:color w:val="auto"/>
        </w:rPr>
      </w:pPr>
      <w:r w:rsidRPr="009B5106">
        <w:rPr>
          <w:color w:val="auto"/>
        </w:rPr>
        <w:t xml:space="preserve">By </w:t>
      </w:r>
      <w:sdt>
        <w:sdtPr>
          <w:rPr>
            <w:color w:val="auto"/>
          </w:rPr>
          <w:tag w:val="Sponsors"/>
          <w:id w:val="1589585889"/>
          <w:placeholder>
            <w:docPart w:val="182CD3ACB9D44FB7B0FE58ACF8377B83"/>
          </w:placeholder>
          <w:text w:multiLine="1"/>
        </w:sdtPr>
        <w:sdtEndPr/>
        <w:sdtContent>
          <w:r w:rsidR="003F25DC" w:rsidRPr="009B5106">
            <w:rPr>
              <w:color w:val="auto"/>
            </w:rPr>
            <w:t>Delegate</w:t>
          </w:r>
          <w:r w:rsidR="0012442D">
            <w:rPr>
              <w:color w:val="auto"/>
            </w:rPr>
            <w:t>s</w:t>
          </w:r>
          <w:r w:rsidR="003F25DC" w:rsidRPr="009B5106">
            <w:rPr>
              <w:color w:val="auto"/>
            </w:rPr>
            <w:t xml:space="preserve"> Miller</w:t>
          </w:r>
          <w:r w:rsidR="0012442D">
            <w:rPr>
              <w:color w:val="auto"/>
            </w:rPr>
            <w:t>, Longanacre, Marple, Hite, Mallow, Jennings, DeVault, and Householder</w:t>
          </w:r>
        </w:sdtContent>
      </w:sdt>
    </w:p>
    <w:p w14:paraId="4F596ED9" w14:textId="7463840F" w:rsidR="00E831B3" w:rsidRPr="009B5106" w:rsidRDefault="00CD36CF" w:rsidP="00CC1F3B">
      <w:pPr>
        <w:pStyle w:val="References"/>
        <w:rPr>
          <w:color w:val="auto"/>
        </w:rPr>
      </w:pPr>
      <w:r w:rsidRPr="009B5106">
        <w:rPr>
          <w:color w:val="auto"/>
        </w:rPr>
        <w:t>[</w:t>
      </w:r>
      <w:sdt>
        <w:sdtPr>
          <w:rPr>
            <w:color w:val="auto"/>
          </w:rPr>
          <w:tag w:val="References"/>
          <w:id w:val="-1043047873"/>
          <w:placeholder>
            <w:docPart w:val="036E8F3AC1CB48758EBBD055A850FCF5"/>
          </w:placeholder>
          <w:text w:multiLine="1"/>
        </w:sdtPr>
        <w:sdtEndPr/>
        <w:sdtContent>
          <w:r w:rsidR="00BA23DF">
            <w:rPr>
              <w:color w:val="auto"/>
            </w:rPr>
            <w:t>Introduced February 14, 2023; Referred to the Committee on Pensions and Retirement then Finance</w:t>
          </w:r>
        </w:sdtContent>
      </w:sdt>
      <w:r w:rsidRPr="009B5106">
        <w:rPr>
          <w:color w:val="auto"/>
        </w:rPr>
        <w:t>]</w:t>
      </w:r>
    </w:p>
    <w:p w14:paraId="34FE5263" w14:textId="3D957D9D" w:rsidR="00303684" w:rsidRPr="009B5106" w:rsidRDefault="0000526A" w:rsidP="00CC1F3B">
      <w:pPr>
        <w:pStyle w:val="TitleSection"/>
        <w:rPr>
          <w:color w:val="auto"/>
        </w:rPr>
      </w:pPr>
      <w:r w:rsidRPr="009B5106">
        <w:rPr>
          <w:color w:val="auto"/>
        </w:rPr>
        <w:lastRenderedPageBreak/>
        <w:t>A BILL</w:t>
      </w:r>
      <w:r w:rsidR="00BE3389" w:rsidRPr="009B5106">
        <w:rPr>
          <w:color w:val="auto"/>
        </w:rPr>
        <w:t xml:space="preserve"> to amend and reenact §18-7A-38 of the Code of West Virginia, 1931, as amended, relating to permitting retirees under the state Teachers Retirement System to work as substitute teachers for up to 180 days without loss of the payment of monthly retirement benefits; adding a legislative finding; changing the allowed period of employment; and providing that no additional retirement system contributions will be made from such employment.</w:t>
      </w:r>
    </w:p>
    <w:p w14:paraId="1BAB7024" w14:textId="77777777" w:rsidR="00303684" w:rsidRPr="009B5106" w:rsidRDefault="00303684" w:rsidP="00CC1F3B">
      <w:pPr>
        <w:pStyle w:val="EnactingClause"/>
        <w:rPr>
          <w:color w:val="auto"/>
        </w:rPr>
      </w:pPr>
      <w:r w:rsidRPr="009B5106">
        <w:rPr>
          <w:color w:val="auto"/>
        </w:rPr>
        <w:t>Be it enacted by the Legislature of West Virginia:</w:t>
      </w:r>
    </w:p>
    <w:p w14:paraId="1B4563C4" w14:textId="5011046F" w:rsidR="006203E3" w:rsidRPr="009B5106" w:rsidRDefault="006203E3" w:rsidP="006424E1">
      <w:pPr>
        <w:pStyle w:val="ArticleHeading"/>
        <w:rPr>
          <w:color w:val="auto"/>
        </w:rPr>
      </w:pPr>
      <w:r w:rsidRPr="009B5106">
        <w:rPr>
          <w:color w:val="auto"/>
        </w:rPr>
        <w:t>ARTICLE 7A. STATE TEACHERS RETIREMENT SYSTEM.</w:t>
      </w:r>
    </w:p>
    <w:p w14:paraId="31DAB712" w14:textId="77777777" w:rsidR="006203E3" w:rsidRPr="009B5106" w:rsidRDefault="00BE3389" w:rsidP="00BE3389">
      <w:pPr>
        <w:pStyle w:val="SectionHeading"/>
        <w:rPr>
          <w:color w:val="auto"/>
        </w:rPr>
        <w:sectPr w:rsidR="006203E3" w:rsidRPr="009B5106" w:rsidSect="008331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B5106">
        <w:rPr>
          <w:color w:val="auto"/>
        </w:rPr>
        <w:t>§18-7A-38. Maximum number of days a retired teacher may accept employment; calculating days worked for retirants engaged in substitute teaching.</w:t>
      </w:r>
    </w:p>
    <w:p w14:paraId="10A62A5B" w14:textId="77777777" w:rsidR="00BE3389" w:rsidRPr="009B5106" w:rsidRDefault="00BE3389" w:rsidP="00BE3389">
      <w:pPr>
        <w:pStyle w:val="SectionBody"/>
        <w:rPr>
          <w:color w:val="auto"/>
        </w:rPr>
      </w:pPr>
      <w:r w:rsidRPr="009B5106">
        <w:rPr>
          <w:color w:val="auto"/>
        </w:rPr>
        <w:t>(a) The Legislature finds that:</w:t>
      </w:r>
    </w:p>
    <w:p w14:paraId="51B38D85" w14:textId="77777777" w:rsidR="00BE3389" w:rsidRPr="009B5106" w:rsidRDefault="00BE3389" w:rsidP="00BE3389">
      <w:pPr>
        <w:pStyle w:val="SectionBody"/>
        <w:rPr>
          <w:color w:val="auto"/>
        </w:rPr>
      </w:pPr>
      <w:r w:rsidRPr="009B5106">
        <w:rPr>
          <w:color w:val="auto"/>
        </w:rPr>
        <w:t>(1) The Consolidated Public Retirement Board has determined that retired substitute teachers should not perform substitute teaching without limit;</w:t>
      </w:r>
    </w:p>
    <w:p w14:paraId="70490473" w14:textId="77777777" w:rsidR="00BE3389" w:rsidRPr="009B5106" w:rsidRDefault="00BE3389" w:rsidP="00BE3389">
      <w:pPr>
        <w:pStyle w:val="SectionBody"/>
        <w:rPr>
          <w:color w:val="auto"/>
        </w:rPr>
      </w:pPr>
      <w:r w:rsidRPr="009B5106">
        <w:rPr>
          <w:color w:val="auto"/>
        </w:rPr>
        <w:t xml:space="preserve">(2) The Consolidated Public Retirement Board has established, by rule, a maximum number of days in which a retired teacher may accept employment prior to having his or her retirement benefit reduced; </w:t>
      </w:r>
      <w:r w:rsidRPr="009B5106">
        <w:rPr>
          <w:strike/>
          <w:color w:val="auto"/>
        </w:rPr>
        <w:t>and</w:t>
      </w:r>
    </w:p>
    <w:p w14:paraId="3C3CA783" w14:textId="77777777" w:rsidR="00BE3389" w:rsidRPr="009B5106" w:rsidRDefault="00BE3389" w:rsidP="00BE3389">
      <w:pPr>
        <w:pStyle w:val="SectionBody"/>
        <w:rPr>
          <w:color w:val="auto"/>
        </w:rPr>
      </w:pPr>
      <w:r w:rsidRPr="009B5106">
        <w:rPr>
          <w:color w:val="auto"/>
        </w:rPr>
        <w:t xml:space="preserve">(3) There have been inconsistencies in the manner in which county boards calculate the maximum number of days established by rule; </w:t>
      </w:r>
      <w:r w:rsidRPr="009B5106">
        <w:rPr>
          <w:color w:val="auto"/>
          <w:u w:val="single"/>
        </w:rPr>
        <w:t>and</w:t>
      </w:r>
      <w:r w:rsidRPr="009B5106">
        <w:rPr>
          <w:color w:val="auto"/>
        </w:rPr>
        <w:t xml:space="preserve"> </w:t>
      </w:r>
    </w:p>
    <w:p w14:paraId="7DF3309E" w14:textId="3F9F760F" w:rsidR="00BE3389" w:rsidRPr="009B5106" w:rsidRDefault="00BE3389" w:rsidP="00BE3389">
      <w:pPr>
        <w:pStyle w:val="SectionBody"/>
        <w:rPr>
          <w:color w:val="auto"/>
        </w:rPr>
      </w:pPr>
      <w:r w:rsidRPr="009B5106">
        <w:rPr>
          <w:color w:val="auto"/>
          <w:u w:val="single"/>
        </w:rPr>
        <w:t>(4) Employment of qualified retired teachers</w:t>
      </w:r>
      <w:r w:rsidR="00BA2E47" w:rsidRPr="009B5106">
        <w:rPr>
          <w:color w:val="auto"/>
          <w:u w:val="single"/>
        </w:rPr>
        <w:t>, county workers, employees of municipalities, and anyone under the Teachers Retirement System ("TRS")</w:t>
      </w:r>
      <w:r w:rsidRPr="009B5106">
        <w:rPr>
          <w:color w:val="auto"/>
          <w:u w:val="single"/>
        </w:rPr>
        <w:t xml:space="preserve"> helps to alleviate persistent teacher shortages in this state.</w:t>
      </w:r>
    </w:p>
    <w:p w14:paraId="759D0A0B" w14:textId="77777777" w:rsidR="00BE3389" w:rsidRPr="009B5106" w:rsidRDefault="00BE3389" w:rsidP="00BE3389">
      <w:pPr>
        <w:pStyle w:val="SectionBody"/>
        <w:rPr>
          <w:color w:val="auto"/>
        </w:rPr>
      </w:pPr>
      <w:r w:rsidRPr="009B5106">
        <w:rPr>
          <w:color w:val="auto"/>
        </w:rPr>
        <w:t xml:space="preserve">(b) The Consolidated Public Retirement Board may not set forth in rule a maximum number of days in which a retired teacher may accept employment prior to having his or her retirement benefit reduced that is less than </w:t>
      </w:r>
      <w:r w:rsidRPr="009B5106">
        <w:rPr>
          <w:strike/>
          <w:color w:val="auto"/>
        </w:rPr>
        <w:t>one hundred forty</w:t>
      </w:r>
      <w:r w:rsidRPr="009B5106">
        <w:rPr>
          <w:color w:val="auto"/>
        </w:rPr>
        <w:t xml:space="preserve"> </w:t>
      </w:r>
      <w:r w:rsidRPr="009B5106">
        <w:rPr>
          <w:color w:val="auto"/>
          <w:u w:val="single"/>
        </w:rPr>
        <w:t>180</w:t>
      </w:r>
      <w:r w:rsidRPr="009B5106">
        <w:rPr>
          <w:color w:val="auto"/>
        </w:rPr>
        <w:t xml:space="preserve"> days </w:t>
      </w:r>
      <w:r w:rsidRPr="009B5106">
        <w:rPr>
          <w:color w:val="auto"/>
          <w:u w:val="single"/>
        </w:rPr>
        <w:t>per academic year</w:t>
      </w:r>
      <w:r w:rsidRPr="009B5106">
        <w:rPr>
          <w:rFonts w:cstheme="minorHAnsi"/>
          <w:color w:val="auto"/>
          <w:u w:val="single"/>
        </w:rPr>
        <w:t>:</w:t>
      </w:r>
      <w:r w:rsidRPr="009B5106">
        <w:rPr>
          <w:rFonts w:cstheme="minorHAnsi"/>
          <w:color w:val="auto"/>
        </w:rPr>
        <w:t xml:space="preserve"> </w:t>
      </w:r>
      <w:r w:rsidRPr="009B5106">
        <w:rPr>
          <w:rFonts w:cstheme="minorHAnsi"/>
          <w:i/>
          <w:iCs/>
          <w:color w:val="auto"/>
          <w:u w:val="single"/>
        </w:rPr>
        <w:t>Provided</w:t>
      </w:r>
      <w:r w:rsidRPr="009B5106">
        <w:rPr>
          <w:rFonts w:cstheme="minorHAnsi"/>
          <w:color w:val="auto"/>
          <w:u w:val="single"/>
        </w:rPr>
        <w:t>, That</w:t>
      </w:r>
      <w:r w:rsidRPr="009B5106">
        <w:rPr>
          <w:color w:val="auto"/>
          <w:u w:val="single"/>
        </w:rPr>
        <w:t xml:space="preserve"> no contributions to the retirement system shall be made by a retirant who is employed by a participating employer as a substitute teacher and no contribution shall be required of the employer while the retirant is so employed.</w:t>
      </w:r>
    </w:p>
    <w:p w14:paraId="24973086" w14:textId="77777777" w:rsidR="00BE3389" w:rsidRPr="009B5106" w:rsidRDefault="00BE3389" w:rsidP="00BE3389">
      <w:pPr>
        <w:pStyle w:val="SectionBody"/>
        <w:rPr>
          <w:color w:val="auto"/>
        </w:rPr>
      </w:pPr>
      <w:r w:rsidRPr="009B5106">
        <w:rPr>
          <w:color w:val="auto"/>
        </w:rPr>
        <w:t>(c) For the purpose of calculating whether a retired substitute teacher has exceeded the maximum number of days in which a substitute teacher may accept employment without incurring a reduction in his or her retirement benefit, the number of days worked shall be determined by:</w:t>
      </w:r>
    </w:p>
    <w:p w14:paraId="572D4724" w14:textId="77777777" w:rsidR="00BE3389" w:rsidRPr="009B5106" w:rsidRDefault="00BE3389" w:rsidP="00BE3389">
      <w:pPr>
        <w:pStyle w:val="SectionBody"/>
        <w:rPr>
          <w:color w:val="auto"/>
        </w:rPr>
      </w:pPr>
      <w:r w:rsidRPr="009B5106">
        <w:rPr>
          <w:color w:val="auto"/>
        </w:rPr>
        <w:t>(1) Totaling the number of hours worked; and</w:t>
      </w:r>
    </w:p>
    <w:p w14:paraId="7D9AE9B8" w14:textId="2837AE32" w:rsidR="008736AA" w:rsidRPr="009B5106" w:rsidRDefault="00BE3389" w:rsidP="00BE3389">
      <w:pPr>
        <w:pStyle w:val="SectionBody"/>
        <w:rPr>
          <w:color w:val="auto"/>
        </w:rPr>
      </w:pPr>
      <w:r w:rsidRPr="009B5106">
        <w:rPr>
          <w:color w:val="auto"/>
        </w:rPr>
        <w:t>(2) Dividing by the standard number of hours that a full-time teacher works per day.</w:t>
      </w:r>
    </w:p>
    <w:p w14:paraId="7B226B62" w14:textId="4FAB9AA8" w:rsidR="00CB02F1" w:rsidRPr="009B5106" w:rsidRDefault="00CB02F1" w:rsidP="00BE3389">
      <w:pPr>
        <w:pStyle w:val="SectionBody"/>
        <w:rPr>
          <w:color w:val="auto"/>
          <w:u w:val="single"/>
        </w:rPr>
      </w:pPr>
      <w:r w:rsidRPr="009B5106">
        <w:rPr>
          <w:color w:val="auto"/>
          <w:u w:val="single"/>
        </w:rPr>
        <w:t>(d) A</w:t>
      </w:r>
      <w:r w:rsidR="002C0698" w:rsidRPr="009B5106">
        <w:rPr>
          <w:color w:val="auto"/>
          <w:u w:val="single"/>
        </w:rPr>
        <w:t>ny</w:t>
      </w:r>
      <w:r w:rsidRPr="009B5106">
        <w:rPr>
          <w:color w:val="auto"/>
          <w:u w:val="single"/>
        </w:rPr>
        <w:t xml:space="preserve"> worker </w:t>
      </w:r>
      <w:r w:rsidR="002C0698" w:rsidRPr="009B5106">
        <w:rPr>
          <w:color w:val="auto"/>
          <w:u w:val="single"/>
        </w:rPr>
        <w:t xml:space="preserve">who is employed as a substitute teacher </w:t>
      </w:r>
      <w:r w:rsidRPr="009B5106">
        <w:rPr>
          <w:color w:val="auto"/>
          <w:u w:val="single"/>
        </w:rPr>
        <w:t>shall be paid as an employee in the school system, municipality, county, or any other organization wherein his or her retirement is affiliated with the West Virginia Consolidated Teachers Retirement Board. No additional benefits may be added to what a worker or employee is currently receiving when the long-term contract is accepted by his or her employer.</w:t>
      </w:r>
    </w:p>
    <w:p w14:paraId="3B052278" w14:textId="77777777" w:rsidR="00C33014" w:rsidRPr="009B5106" w:rsidRDefault="00C33014" w:rsidP="00CC1F3B">
      <w:pPr>
        <w:pStyle w:val="Note"/>
        <w:rPr>
          <w:color w:val="auto"/>
        </w:rPr>
      </w:pPr>
    </w:p>
    <w:p w14:paraId="4F081B5A" w14:textId="667EC29D" w:rsidR="006865E9" w:rsidRPr="009B5106" w:rsidRDefault="00CF1DCA" w:rsidP="00CC1F3B">
      <w:pPr>
        <w:pStyle w:val="Note"/>
        <w:rPr>
          <w:color w:val="auto"/>
        </w:rPr>
      </w:pPr>
      <w:r w:rsidRPr="009B5106">
        <w:rPr>
          <w:color w:val="auto"/>
        </w:rPr>
        <w:t>NOTE: The</w:t>
      </w:r>
      <w:r w:rsidR="006865E9" w:rsidRPr="009B5106">
        <w:rPr>
          <w:color w:val="auto"/>
        </w:rPr>
        <w:t xml:space="preserve"> purpose of this bill is to </w:t>
      </w:r>
      <w:r w:rsidR="00BE3389" w:rsidRPr="009B5106">
        <w:rPr>
          <w:color w:val="auto"/>
        </w:rPr>
        <w:t xml:space="preserve">allow </w:t>
      </w:r>
      <w:r w:rsidR="002C0698" w:rsidRPr="009B5106">
        <w:rPr>
          <w:color w:val="auto"/>
        </w:rPr>
        <w:t>all employees included under the Teachers Retirement System, including teachers, municipality employees, county workers, and otherwise</w:t>
      </w:r>
      <w:r w:rsidR="00BE3389" w:rsidRPr="009B5106">
        <w:rPr>
          <w:color w:val="auto"/>
        </w:rPr>
        <w:t xml:space="preserve"> to serve as substitute teachers without sacrificing their retirement benefits</w:t>
      </w:r>
      <w:r w:rsidR="00CB02F1" w:rsidRPr="009B5106">
        <w:rPr>
          <w:color w:val="auto"/>
        </w:rPr>
        <w:t xml:space="preserve">. </w:t>
      </w:r>
    </w:p>
    <w:p w14:paraId="050E29A9" w14:textId="77777777" w:rsidR="006865E9" w:rsidRPr="009B5106" w:rsidRDefault="00AE48A0" w:rsidP="00CC1F3B">
      <w:pPr>
        <w:pStyle w:val="Note"/>
        <w:rPr>
          <w:color w:val="auto"/>
        </w:rPr>
      </w:pPr>
      <w:r w:rsidRPr="009B5106">
        <w:rPr>
          <w:color w:val="auto"/>
        </w:rPr>
        <w:t>Strike-throughs indicate language that would be stricken from a heading or the present law and underscoring indicates new language that would be added.</w:t>
      </w:r>
    </w:p>
    <w:sectPr w:rsidR="006865E9" w:rsidRPr="009B5106" w:rsidSect="0083310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B0B1" w14:textId="77777777" w:rsidR="003F25DC" w:rsidRPr="00B844FE" w:rsidRDefault="003F25DC" w:rsidP="00B844FE">
      <w:r>
        <w:separator/>
      </w:r>
    </w:p>
  </w:endnote>
  <w:endnote w:type="continuationSeparator" w:id="0">
    <w:p w14:paraId="778CAF69" w14:textId="77777777" w:rsidR="003F25DC" w:rsidRPr="00B844FE" w:rsidRDefault="003F25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4A90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835E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095365"/>
      <w:docPartObj>
        <w:docPartGallery w:val="Page Numbers (Bottom of Page)"/>
        <w:docPartUnique/>
      </w:docPartObj>
    </w:sdtPr>
    <w:sdtEndPr>
      <w:rPr>
        <w:noProof/>
      </w:rPr>
    </w:sdtEndPr>
    <w:sdtContent>
      <w:p w14:paraId="1E0AA230" w14:textId="34ECB4E5" w:rsidR="008121F6" w:rsidRDefault="00812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E1A1" w14:textId="77777777" w:rsidR="002C0698" w:rsidRDefault="002C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0E355" w14:textId="77777777" w:rsidR="003F25DC" w:rsidRPr="00B844FE" w:rsidRDefault="003F25DC" w:rsidP="00B844FE">
      <w:r>
        <w:separator/>
      </w:r>
    </w:p>
  </w:footnote>
  <w:footnote w:type="continuationSeparator" w:id="0">
    <w:p w14:paraId="0E173A6E" w14:textId="77777777" w:rsidR="003F25DC" w:rsidRPr="00B844FE" w:rsidRDefault="003F25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EEDF" w14:textId="77777777" w:rsidR="002A0269" w:rsidRPr="00B844FE" w:rsidRDefault="00BA23DF">
    <w:pPr>
      <w:pStyle w:val="Header"/>
    </w:pPr>
    <w:sdt>
      <w:sdtPr>
        <w:id w:val="-684364211"/>
        <w:placeholder>
          <w:docPart w:val="0D4CA10949B64A7A87FAC46136497C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4CA10949B64A7A87FAC46136497C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C740" w14:textId="40A5115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E5579" w:rsidRPr="000F5EB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5352">
          <w:rPr>
            <w:sz w:val="22"/>
            <w:szCs w:val="22"/>
          </w:rPr>
          <w:t>2023R</w:t>
        </w:r>
        <w:r w:rsidR="00CB02F1">
          <w:rPr>
            <w:sz w:val="22"/>
            <w:szCs w:val="22"/>
          </w:rPr>
          <w:t>3527</w:t>
        </w:r>
        <w:r w:rsidR="002C0698">
          <w:rPr>
            <w:sz w:val="22"/>
            <w:szCs w:val="22"/>
          </w:rPr>
          <w:t>A</w:t>
        </w:r>
      </w:sdtContent>
    </w:sdt>
  </w:p>
  <w:p w14:paraId="3C82DB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C7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03158438">
    <w:abstractNumId w:val="0"/>
  </w:num>
  <w:num w:numId="2" w16cid:durableId="116551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DC"/>
    <w:rsid w:val="0000526A"/>
    <w:rsid w:val="000573A9"/>
    <w:rsid w:val="00085D22"/>
    <w:rsid w:val="00093AB0"/>
    <w:rsid w:val="000C5C77"/>
    <w:rsid w:val="000E3912"/>
    <w:rsid w:val="000F5EB2"/>
    <w:rsid w:val="0010070F"/>
    <w:rsid w:val="0012442D"/>
    <w:rsid w:val="0015112E"/>
    <w:rsid w:val="001552E7"/>
    <w:rsid w:val="001566B4"/>
    <w:rsid w:val="001A66B7"/>
    <w:rsid w:val="001C279E"/>
    <w:rsid w:val="001D459E"/>
    <w:rsid w:val="0022348D"/>
    <w:rsid w:val="002320AC"/>
    <w:rsid w:val="0027011C"/>
    <w:rsid w:val="00274200"/>
    <w:rsid w:val="00275740"/>
    <w:rsid w:val="002A0269"/>
    <w:rsid w:val="002C0698"/>
    <w:rsid w:val="00303684"/>
    <w:rsid w:val="003143F5"/>
    <w:rsid w:val="00314854"/>
    <w:rsid w:val="00394191"/>
    <w:rsid w:val="003C51CD"/>
    <w:rsid w:val="003C6034"/>
    <w:rsid w:val="003F25DC"/>
    <w:rsid w:val="00400B5C"/>
    <w:rsid w:val="004368E0"/>
    <w:rsid w:val="004C13DD"/>
    <w:rsid w:val="004D3ABE"/>
    <w:rsid w:val="004E3441"/>
    <w:rsid w:val="00500579"/>
    <w:rsid w:val="005A5366"/>
    <w:rsid w:val="006203E3"/>
    <w:rsid w:val="006369EB"/>
    <w:rsid w:val="00637E73"/>
    <w:rsid w:val="006865E9"/>
    <w:rsid w:val="00686E9A"/>
    <w:rsid w:val="0069065D"/>
    <w:rsid w:val="00691F3E"/>
    <w:rsid w:val="00694BFB"/>
    <w:rsid w:val="006A106B"/>
    <w:rsid w:val="006C523D"/>
    <w:rsid w:val="006D4036"/>
    <w:rsid w:val="007A5259"/>
    <w:rsid w:val="007A7081"/>
    <w:rsid w:val="007F1CF5"/>
    <w:rsid w:val="008121F6"/>
    <w:rsid w:val="00833107"/>
    <w:rsid w:val="00834EDE"/>
    <w:rsid w:val="008736AA"/>
    <w:rsid w:val="008D275D"/>
    <w:rsid w:val="00980327"/>
    <w:rsid w:val="00986478"/>
    <w:rsid w:val="009B5106"/>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23DF"/>
    <w:rsid w:val="00BA2E47"/>
    <w:rsid w:val="00BC562B"/>
    <w:rsid w:val="00BE3389"/>
    <w:rsid w:val="00C2763B"/>
    <w:rsid w:val="00C33014"/>
    <w:rsid w:val="00C33434"/>
    <w:rsid w:val="00C34869"/>
    <w:rsid w:val="00C42EB6"/>
    <w:rsid w:val="00C85096"/>
    <w:rsid w:val="00CB02F1"/>
    <w:rsid w:val="00CB20EF"/>
    <w:rsid w:val="00CC1F3B"/>
    <w:rsid w:val="00CD12CB"/>
    <w:rsid w:val="00CD36CF"/>
    <w:rsid w:val="00CF1DCA"/>
    <w:rsid w:val="00D35352"/>
    <w:rsid w:val="00D579FC"/>
    <w:rsid w:val="00D81C16"/>
    <w:rsid w:val="00D905F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5579"/>
    <w:rsid w:val="00FF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C64E5"/>
  <w15:chartTrackingRefBased/>
  <w15:docId w15:val="{AAF1AC54-8D0A-4D35-969C-5FF03CC9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E3389"/>
    <w:rPr>
      <w:rFonts w:eastAsia="Calibri"/>
      <w:color w:val="000000"/>
    </w:rPr>
  </w:style>
  <w:style w:type="character" w:customStyle="1" w:styleId="SectionHeadingChar">
    <w:name w:val="Section Heading Char"/>
    <w:link w:val="SectionHeading"/>
    <w:rsid w:val="00BE3389"/>
    <w:rPr>
      <w:rFonts w:eastAsia="Calibri"/>
      <w:b/>
      <w:color w:val="000000"/>
    </w:rPr>
  </w:style>
  <w:style w:type="character" w:customStyle="1" w:styleId="ArticleHeadingChar">
    <w:name w:val="Article Heading Char"/>
    <w:link w:val="ArticleHeading"/>
    <w:rsid w:val="006203E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0D86D711154D348C555367E132D34A"/>
        <w:category>
          <w:name w:val="General"/>
          <w:gallery w:val="placeholder"/>
        </w:category>
        <w:types>
          <w:type w:val="bbPlcHdr"/>
        </w:types>
        <w:behaviors>
          <w:behavior w:val="content"/>
        </w:behaviors>
        <w:guid w:val="{224C8977-4567-42AF-B330-E6AB051A0767}"/>
      </w:docPartPr>
      <w:docPartBody>
        <w:p w:rsidR="00FF78CD" w:rsidRDefault="00FF78CD">
          <w:pPr>
            <w:pStyle w:val="980D86D711154D348C555367E132D34A"/>
          </w:pPr>
          <w:r w:rsidRPr="00B844FE">
            <w:t>Prefix Text</w:t>
          </w:r>
        </w:p>
      </w:docPartBody>
    </w:docPart>
    <w:docPart>
      <w:docPartPr>
        <w:name w:val="0D4CA10949B64A7A87FAC46136497CE6"/>
        <w:category>
          <w:name w:val="General"/>
          <w:gallery w:val="placeholder"/>
        </w:category>
        <w:types>
          <w:type w:val="bbPlcHdr"/>
        </w:types>
        <w:behaviors>
          <w:behavior w:val="content"/>
        </w:behaviors>
        <w:guid w:val="{74D58C4E-45C0-4635-97E9-2A5466DCC960}"/>
      </w:docPartPr>
      <w:docPartBody>
        <w:p w:rsidR="00FF78CD" w:rsidRDefault="00FF78CD">
          <w:pPr>
            <w:pStyle w:val="0D4CA10949B64A7A87FAC46136497CE6"/>
          </w:pPr>
          <w:r w:rsidRPr="00B844FE">
            <w:t>[Type here]</w:t>
          </w:r>
        </w:p>
      </w:docPartBody>
    </w:docPart>
    <w:docPart>
      <w:docPartPr>
        <w:name w:val="EAA1FBC61FA342A8956E21BEBDA430A3"/>
        <w:category>
          <w:name w:val="General"/>
          <w:gallery w:val="placeholder"/>
        </w:category>
        <w:types>
          <w:type w:val="bbPlcHdr"/>
        </w:types>
        <w:behaviors>
          <w:behavior w:val="content"/>
        </w:behaviors>
        <w:guid w:val="{129F3DAA-13B7-4BAF-AC00-41F38559F353}"/>
      </w:docPartPr>
      <w:docPartBody>
        <w:p w:rsidR="00FF78CD" w:rsidRDefault="00FF78CD">
          <w:pPr>
            <w:pStyle w:val="EAA1FBC61FA342A8956E21BEBDA430A3"/>
          </w:pPr>
          <w:r w:rsidRPr="00B844FE">
            <w:t>Number</w:t>
          </w:r>
        </w:p>
      </w:docPartBody>
    </w:docPart>
    <w:docPart>
      <w:docPartPr>
        <w:name w:val="182CD3ACB9D44FB7B0FE58ACF8377B83"/>
        <w:category>
          <w:name w:val="General"/>
          <w:gallery w:val="placeholder"/>
        </w:category>
        <w:types>
          <w:type w:val="bbPlcHdr"/>
        </w:types>
        <w:behaviors>
          <w:behavior w:val="content"/>
        </w:behaviors>
        <w:guid w:val="{F07D7A0F-4D16-4F68-AC00-1F0DC7EDA9C8}"/>
      </w:docPartPr>
      <w:docPartBody>
        <w:p w:rsidR="00FF78CD" w:rsidRDefault="00FF78CD">
          <w:pPr>
            <w:pStyle w:val="182CD3ACB9D44FB7B0FE58ACF8377B83"/>
          </w:pPr>
          <w:r w:rsidRPr="00B844FE">
            <w:t>Enter Sponsors Here</w:t>
          </w:r>
        </w:p>
      </w:docPartBody>
    </w:docPart>
    <w:docPart>
      <w:docPartPr>
        <w:name w:val="036E8F3AC1CB48758EBBD055A850FCF5"/>
        <w:category>
          <w:name w:val="General"/>
          <w:gallery w:val="placeholder"/>
        </w:category>
        <w:types>
          <w:type w:val="bbPlcHdr"/>
        </w:types>
        <w:behaviors>
          <w:behavior w:val="content"/>
        </w:behaviors>
        <w:guid w:val="{BDDAEC32-8EB5-43D2-A715-32341CB0AEA3}"/>
      </w:docPartPr>
      <w:docPartBody>
        <w:p w:rsidR="00FF78CD" w:rsidRDefault="00FF78CD">
          <w:pPr>
            <w:pStyle w:val="036E8F3AC1CB48758EBBD055A850FC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CD"/>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0D86D711154D348C555367E132D34A">
    <w:name w:val="980D86D711154D348C555367E132D34A"/>
  </w:style>
  <w:style w:type="paragraph" w:customStyle="1" w:styleId="0D4CA10949B64A7A87FAC46136497CE6">
    <w:name w:val="0D4CA10949B64A7A87FAC46136497CE6"/>
  </w:style>
  <w:style w:type="paragraph" w:customStyle="1" w:styleId="EAA1FBC61FA342A8956E21BEBDA430A3">
    <w:name w:val="EAA1FBC61FA342A8956E21BEBDA430A3"/>
  </w:style>
  <w:style w:type="paragraph" w:customStyle="1" w:styleId="182CD3ACB9D44FB7B0FE58ACF8377B83">
    <w:name w:val="182CD3ACB9D44FB7B0FE58ACF8377B83"/>
  </w:style>
  <w:style w:type="character" w:styleId="PlaceholderText">
    <w:name w:val="Placeholder Text"/>
    <w:basedOn w:val="DefaultParagraphFont"/>
    <w:uiPriority w:val="99"/>
    <w:semiHidden/>
    <w:rPr>
      <w:color w:val="808080"/>
    </w:rPr>
  </w:style>
  <w:style w:type="paragraph" w:customStyle="1" w:styleId="036E8F3AC1CB48758EBBD055A850FCF5">
    <w:name w:val="036E8F3AC1CB48758EBBD055A850F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2023-02-13T20:06:00Z</dcterms:created>
  <dcterms:modified xsi:type="dcterms:W3CDTF">2023-02-13T20:06:00Z</dcterms:modified>
</cp:coreProperties>
</file>