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6A4A7" w14:textId="5A2A6B71" w:rsidR="00FE067E" w:rsidRPr="009119F0" w:rsidRDefault="003C6034" w:rsidP="00CC1F3B">
      <w:pPr>
        <w:pStyle w:val="TitlePageOrigin"/>
        <w:rPr>
          <w:color w:val="auto"/>
        </w:rPr>
      </w:pPr>
      <w:r w:rsidRPr="009119F0">
        <w:rPr>
          <w:caps w:val="0"/>
          <w:color w:val="auto"/>
        </w:rPr>
        <w:t>WEST VIRGINIA LEGISLATURE</w:t>
      </w:r>
    </w:p>
    <w:p w14:paraId="4147471A" w14:textId="58E04580" w:rsidR="00CD36CF" w:rsidRPr="009119F0" w:rsidRDefault="00CD36CF" w:rsidP="00CC1F3B">
      <w:pPr>
        <w:pStyle w:val="TitlePageSession"/>
        <w:rPr>
          <w:color w:val="auto"/>
        </w:rPr>
      </w:pPr>
      <w:r w:rsidRPr="009119F0">
        <w:rPr>
          <w:color w:val="auto"/>
        </w:rPr>
        <w:t>20</w:t>
      </w:r>
      <w:r w:rsidR="00EC5E63" w:rsidRPr="009119F0">
        <w:rPr>
          <w:color w:val="auto"/>
        </w:rPr>
        <w:t>2</w:t>
      </w:r>
      <w:r w:rsidR="00E2096A" w:rsidRPr="009119F0">
        <w:rPr>
          <w:color w:val="auto"/>
        </w:rPr>
        <w:t>3</w:t>
      </w:r>
      <w:r w:rsidRPr="009119F0">
        <w:rPr>
          <w:color w:val="auto"/>
        </w:rPr>
        <w:t xml:space="preserve"> </w:t>
      </w:r>
      <w:r w:rsidR="003C6034" w:rsidRPr="009119F0">
        <w:rPr>
          <w:caps w:val="0"/>
          <w:color w:val="auto"/>
        </w:rPr>
        <w:t>REGULAR SESSION</w:t>
      </w:r>
    </w:p>
    <w:p w14:paraId="667F7F45" w14:textId="2868A532" w:rsidR="00CD36CF" w:rsidRPr="009119F0" w:rsidRDefault="00E2096A" w:rsidP="00CC1F3B">
      <w:pPr>
        <w:pStyle w:val="TitlePageBillPrefix"/>
        <w:rPr>
          <w:color w:val="auto"/>
        </w:rPr>
      </w:pPr>
      <w:r w:rsidRPr="009119F0">
        <w:rPr>
          <w:caps/>
          <w:noProof/>
          <w:color w:val="auto"/>
        </w:rPr>
        <mc:AlternateContent>
          <mc:Choice Requires="wps">
            <w:drawing>
              <wp:anchor distT="0" distB="0" distL="114300" distR="114300" simplePos="0" relativeHeight="251659264" behindDoc="0" locked="0" layoutInCell="1" allowOverlap="1" wp14:anchorId="1DA1E825" wp14:editId="5329989D">
                <wp:simplePos x="0" y="0"/>
                <wp:positionH relativeFrom="column">
                  <wp:posOffset>7432674</wp:posOffset>
                </wp:positionH>
                <wp:positionV relativeFrom="paragraph">
                  <wp:posOffset>479425</wp:posOffset>
                </wp:positionV>
                <wp:extent cx="27305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273050" cy="476250"/>
                        </a:xfrm>
                        <a:prstGeom prst="rect">
                          <a:avLst/>
                        </a:prstGeom>
                        <a:noFill/>
                        <a:ln w="6350">
                          <a:solidFill>
                            <a:prstClr val="black"/>
                          </a:solidFill>
                        </a:ln>
                      </wps:spPr>
                      <wps:txbx>
                        <w:txbxContent>
                          <w:p w14:paraId="7E9C5029" w14:textId="2175FD7D" w:rsidR="004D21AC" w:rsidRPr="004D21AC" w:rsidRDefault="004D21AC" w:rsidP="004D21AC">
                            <w:pPr>
                              <w:spacing w:line="240" w:lineRule="auto"/>
                              <w:jc w:val="center"/>
                              <w:rPr>
                                <w:rFonts w:cs="Arial"/>
                                <w:b/>
                              </w:rPr>
                            </w:pPr>
                            <w:r w:rsidRPr="004D21A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A1E825" id="_x0000_t202" coordsize="21600,21600" o:spt="202" path="m,l,21600r21600,l21600,xe">
                <v:stroke joinstyle="miter"/>
                <v:path gradientshapeok="t" o:connecttype="rect"/>
              </v:shapetype>
              <v:shape id="Fiscal" o:spid="_x0000_s1026" type="#_x0000_t202" style="position:absolute;left:0;text-align:left;margin-left:585.25pt;margin-top:37.75pt;width:21.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" filled="f" strokeweight=".5pt">
                <v:textbox inset="0,5pt,0,0">
                  <w:txbxContent>
                    <w:p w14:paraId="7E9C5029" w14:textId="2175FD7D" w:rsidR="004D21AC" w:rsidRPr="004D21AC" w:rsidRDefault="004D21AC" w:rsidP="004D21AC">
                      <w:pPr>
                        <w:spacing w:line="240" w:lineRule="auto"/>
                        <w:jc w:val="center"/>
                        <w:rPr>
                          <w:rFonts w:cs="Arial"/>
                          <w:b/>
                        </w:rPr>
                      </w:pPr>
                      <w:r w:rsidRPr="004D21AC">
                        <w:rPr>
                          <w:rFonts w:cs="Arial"/>
                          <w:b/>
                        </w:rPr>
                        <w:t>FISCAL NOTE</w:t>
                      </w:r>
                    </w:p>
                  </w:txbxContent>
                </v:textbox>
              </v:shape>
            </w:pict>
          </mc:Fallback>
        </mc:AlternateContent>
      </w:r>
      <w:sdt>
        <w:sdtPr>
          <w:rPr>
            <w:color w:val="auto"/>
          </w:rPr>
          <w:tag w:val="IntroDate"/>
          <w:id w:val="-1236936958"/>
          <w:placeholder>
            <w:docPart w:val="C215D7890341428D90AC307C804E134A"/>
          </w:placeholder>
          <w:text/>
        </w:sdtPr>
        <w:sdtEndPr/>
        <w:sdtContent>
          <w:r w:rsidR="00AE48A0" w:rsidRPr="009119F0">
            <w:rPr>
              <w:color w:val="auto"/>
            </w:rPr>
            <w:t>Introduced</w:t>
          </w:r>
        </w:sdtContent>
      </w:sdt>
    </w:p>
    <w:p w14:paraId="44425734" w14:textId="18E84613" w:rsidR="00CD36CF" w:rsidRPr="009119F0" w:rsidRDefault="00F1762B" w:rsidP="00CC1F3B">
      <w:pPr>
        <w:pStyle w:val="BillNumber"/>
        <w:rPr>
          <w:color w:val="auto"/>
        </w:rPr>
      </w:pPr>
      <w:sdt>
        <w:sdtPr>
          <w:rPr>
            <w:color w:val="auto"/>
          </w:rPr>
          <w:tag w:val="Chamber"/>
          <w:id w:val="893011969"/>
          <w:lock w:val="sdtLocked"/>
          <w:placeholder>
            <w:docPart w:val="3CD59AE342DF4EF6A04857722D9AD5D3"/>
          </w:placeholder>
          <w:dropDownList>
            <w:listItem w:displayText="House" w:value="House"/>
            <w:listItem w:displayText="Senate" w:value="Senate"/>
          </w:dropDownList>
        </w:sdtPr>
        <w:sdtEndPr/>
        <w:sdtContent>
          <w:r w:rsidR="00C33434" w:rsidRPr="009119F0">
            <w:rPr>
              <w:color w:val="auto"/>
            </w:rPr>
            <w:t>House</w:t>
          </w:r>
        </w:sdtContent>
      </w:sdt>
      <w:r w:rsidR="00303684" w:rsidRPr="009119F0">
        <w:rPr>
          <w:color w:val="auto"/>
        </w:rPr>
        <w:t xml:space="preserve"> </w:t>
      </w:r>
      <w:r w:rsidR="00CD36CF" w:rsidRPr="009119F0">
        <w:rPr>
          <w:color w:val="auto"/>
        </w:rPr>
        <w:t xml:space="preserve">Bill </w:t>
      </w:r>
      <w:sdt>
        <w:sdtPr>
          <w:rPr>
            <w:color w:val="auto"/>
          </w:rPr>
          <w:tag w:val="BNum"/>
          <w:id w:val="1645317809"/>
          <w:lock w:val="sdtLocked"/>
          <w:placeholder>
            <w:docPart w:val="D4C87B18FA184ADFA5E1975CADB45B85"/>
          </w:placeholder>
          <w:text/>
        </w:sdtPr>
        <w:sdtEndPr/>
        <w:sdtContent>
          <w:r>
            <w:rPr>
              <w:color w:val="auto"/>
            </w:rPr>
            <w:t>3211</w:t>
          </w:r>
        </w:sdtContent>
      </w:sdt>
    </w:p>
    <w:p w14:paraId="40183743" w14:textId="547C9A2E" w:rsidR="00CD36CF" w:rsidRPr="009119F0" w:rsidRDefault="00CD36CF" w:rsidP="00CC1F3B">
      <w:pPr>
        <w:pStyle w:val="Sponsors"/>
        <w:rPr>
          <w:color w:val="auto"/>
        </w:rPr>
      </w:pPr>
      <w:r w:rsidRPr="009119F0">
        <w:rPr>
          <w:color w:val="auto"/>
        </w:rPr>
        <w:t xml:space="preserve">By </w:t>
      </w:r>
      <w:sdt>
        <w:sdtPr>
          <w:rPr>
            <w:color w:val="auto"/>
          </w:rPr>
          <w:tag w:val="Sponsors"/>
          <w:id w:val="1589585889"/>
          <w:placeholder>
            <w:docPart w:val="DD90A2A2C1384F9782F3B6FD38746271"/>
          </w:placeholder>
          <w:text w:multiLine="1"/>
        </w:sdtPr>
        <w:sdtEndPr/>
        <w:sdtContent>
          <w:r w:rsidR="00014E72" w:rsidRPr="009119F0">
            <w:rPr>
              <w:color w:val="auto"/>
            </w:rPr>
            <w:t>Delegate</w:t>
          </w:r>
          <w:r w:rsidR="00F53162" w:rsidRPr="009119F0">
            <w:rPr>
              <w:color w:val="auto"/>
            </w:rPr>
            <w:t>s</w:t>
          </w:r>
          <w:r w:rsidR="00E2096A" w:rsidRPr="009119F0">
            <w:rPr>
              <w:color w:val="auto"/>
            </w:rPr>
            <w:t xml:space="preserve"> </w:t>
          </w:r>
          <w:r w:rsidR="00014E72" w:rsidRPr="009119F0">
            <w:rPr>
              <w:color w:val="auto"/>
            </w:rPr>
            <w:t>Storch</w:t>
          </w:r>
          <w:r w:rsidR="00821037">
            <w:rPr>
              <w:color w:val="auto"/>
            </w:rPr>
            <w:t xml:space="preserve">, Anderson, Kump, Reynolds, Ferrell, Hite, C. Pritt, Marple, Hornbuckle, E. Pritt, and Fluharty </w:t>
          </w:r>
        </w:sdtContent>
      </w:sdt>
    </w:p>
    <w:p w14:paraId="7C0CE937" w14:textId="033CE56A" w:rsidR="00E831B3" w:rsidRPr="009119F0" w:rsidRDefault="00CD36CF" w:rsidP="00CC1F3B">
      <w:pPr>
        <w:pStyle w:val="References"/>
        <w:rPr>
          <w:color w:val="auto"/>
        </w:rPr>
      </w:pPr>
      <w:r w:rsidRPr="009119F0">
        <w:rPr>
          <w:color w:val="auto"/>
        </w:rPr>
        <w:t>[</w:t>
      </w:r>
      <w:sdt>
        <w:sdtPr>
          <w:rPr>
            <w:color w:val="auto"/>
          </w:rPr>
          <w:tag w:val="References"/>
          <w:id w:val="-1043047873"/>
          <w:placeholder>
            <w:docPart w:val="1864F539104A4075A5DFA0CE870704B2"/>
          </w:placeholder>
          <w:text w:multiLine="1"/>
        </w:sdtPr>
        <w:sdtEndPr/>
        <w:sdtContent>
          <w:r w:rsidR="00F1762B">
            <w:rPr>
              <w:color w:val="auto"/>
            </w:rPr>
            <w:t>Introduced February 02, 2023; Referred to the Committee on Pensions and Retirement then Finance</w:t>
          </w:r>
        </w:sdtContent>
      </w:sdt>
      <w:r w:rsidRPr="009119F0">
        <w:rPr>
          <w:color w:val="auto"/>
        </w:rPr>
        <w:t>]</w:t>
      </w:r>
    </w:p>
    <w:p w14:paraId="165BE80E" w14:textId="2B246DD4" w:rsidR="00303684" w:rsidRPr="009119F0" w:rsidRDefault="0000526A" w:rsidP="00CC1F3B">
      <w:pPr>
        <w:pStyle w:val="TitleSection"/>
        <w:rPr>
          <w:color w:val="auto"/>
        </w:rPr>
      </w:pPr>
      <w:r w:rsidRPr="009119F0">
        <w:rPr>
          <w:color w:val="auto"/>
        </w:rPr>
        <w:lastRenderedPageBreak/>
        <w:t>A BILL</w:t>
      </w:r>
      <w:r w:rsidR="00014E72" w:rsidRPr="009119F0">
        <w:rPr>
          <w:color w:val="auto"/>
        </w:rPr>
        <w:t xml:space="preserve"> to amend the Code of West Virginia, 1931, as amended, by adding thereto a new section, designated §8-22-6a, relating to authorizing service credit for unused accrued annual or sick leave days for use in determining retirement benefits from the municipal police and firefighter retirement systems still administered by municipalities.</w:t>
      </w:r>
    </w:p>
    <w:p w14:paraId="5EE22B57" w14:textId="77777777" w:rsidR="00303684" w:rsidRPr="009119F0" w:rsidRDefault="00303684" w:rsidP="00CC1F3B">
      <w:pPr>
        <w:pStyle w:val="EnactingClause"/>
        <w:rPr>
          <w:color w:val="auto"/>
        </w:rPr>
      </w:pPr>
      <w:r w:rsidRPr="009119F0">
        <w:rPr>
          <w:color w:val="auto"/>
        </w:rPr>
        <w:t>Be it enacted by the Legislature of West Virginia:</w:t>
      </w:r>
    </w:p>
    <w:p w14:paraId="25A582AC" w14:textId="77777777" w:rsidR="003C6034" w:rsidRPr="009119F0" w:rsidRDefault="003C6034" w:rsidP="00CC1F3B">
      <w:pPr>
        <w:pStyle w:val="EnactingClause"/>
        <w:rPr>
          <w:color w:val="auto"/>
        </w:rPr>
        <w:sectPr w:rsidR="003C6034" w:rsidRPr="009119F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992C0B2" w14:textId="333A2883" w:rsidR="008736AA" w:rsidRPr="009119F0" w:rsidRDefault="00014E72" w:rsidP="00014E72">
      <w:pPr>
        <w:pStyle w:val="ArticleHeading"/>
        <w:rPr>
          <w:color w:val="auto"/>
        </w:rPr>
      </w:pPr>
      <w:r w:rsidRPr="009119F0">
        <w:rPr>
          <w:color w:val="auto"/>
        </w:rPr>
        <w:t>ARTICLE 22. RETIREMENT BENEFITS GENERALLY; POLICEMEN</w:t>
      </w:r>
      <w:r w:rsidR="00EA3C9B" w:rsidRPr="009119F0">
        <w:rPr>
          <w:color w:val="auto"/>
        </w:rPr>
        <w:t>’</w:t>
      </w:r>
      <w:r w:rsidRPr="009119F0">
        <w:rPr>
          <w:color w:val="auto"/>
        </w:rPr>
        <w:t>S PENSION AND RELIEF FUND; FIREMEN</w:t>
      </w:r>
      <w:r w:rsidR="00EC0E26" w:rsidRPr="009119F0">
        <w:rPr>
          <w:color w:val="auto"/>
        </w:rPr>
        <w:t>’</w:t>
      </w:r>
      <w:r w:rsidRPr="009119F0">
        <w:rPr>
          <w:color w:val="auto"/>
        </w:rPr>
        <w:t>S PENSION AND RELIEF FUND; PENSION PLANS FOR EMPLOYEES OF WATERWORKS SYSTEM, SEWERAGE SYSTEM OR COMBINED WATERWORKS AND SEWERAGE SYSTEM.</w:t>
      </w:r>
    </w:p>
    <w:p w14:paraId="0A971E5B" w14:textId="1E05B8A8" w:rsidR="00014E72" w:rsidRPr="009119F0" w:rsidRDefault="00014E72" w:rsidP="00014E72">
      <w:pPr>
        <w:pStyle w:val="SectionHeading"/>
        <w:rPr>
          <w:color w:val="auto"/>
          <w:u w:val="single"/>
        </w:rPr>
      </w:pPr>
      <w:r w:rsidRPr="009119F0">
        <w:rPr>
          <w:color w:val="auto"/>
        </w:rPr>
        <w:t>§</w:t>
      </w:r>
      <w:r w:rsidRPr="009119F0">
        <w:rPr>
          <w:color w:val="auto"/>
          <w:u w:val="single"/>
        </w:rPr>
        <w:t>8-22-6a. Retirement credited service through member</w:t>
      </w:r>
      <w:r w:rsidR="00EA3C9B" w:rsidRPr="009119F0">
        <w:rPr>
          <w:color w:val="auto"/>
          <w:u w:val="single"/>
        </w:rPr>
        <w:t>’</w:t>
      </w:r>
      <w:r w:rsidRPr="009119F0">
        <w:rPr>
          <w:color w:val="auto"/>
          <w:u w:val="single"/>
        </w:rPr>
        <w:t>s use, as option, of accrued annual or sick leave days.</w:t>
      </w:r>
    </w:p>
    <w:p w14:paraId="62744586" w14:textId="273DE381" w:rsidR="00014E72" w:rsidRPr="009119F0" w:rsidRDefault="00014E72" w:rsidP="00014E72">
      <w:pPr>
        <w:pStyle w:val="SectionBody"/>
        <w:rPr>
          <w:color w:val="auto"/>
          <w:u w:val="single"/>
        </w:rPr>
      </w:pPr>
      <w:r w:rsidRPr="009119F0">
        <w:rPr>
          <w:color w:val="auto"/>
          <w:u w:val="single"/>
        </w:rPr>
        <w:t>Any member accruing annual leave or sick leave days may, after the effective date of this section, elect to use the days at the time of retirement to acquire additional credited service in this retirement system. The days shall be applied on the basis of two workdays</w:t>
      </w:r>
      <w:r w:rsidR="00EA3C9B" w:rsidRPr="009119F0">
        <w:rPr>
          <w:color w:val="auto"/>
          <w:u w:val="single"/>
        </w:rPr>
        <w:t>’</w:t>
      </w:r>
      <w:r w:rsidRPr="009119F0">
        <w:rPr>
          <w:color w:val="auto"/>
          <w:u w:val="single"/>
        </w:rPr>
        <w:t xml:space="preserve"> credit granted for each one day of accrued annual or sick leave days, with each month of retirement service credit to equal </w:t>
      </w:r>
      <w:r w:rsidR="00DF0BCD" w:rsidRPr="009119F0">
        <w:rPr>
          <w:color w:val="auto"/>
          <w:u w:val="single"/>
        </w:rPr>
        <w:t>20</w:t>
      </w:r>
      <w:r w:rsidRPr="009119F0">
        <w:rPr>
          <w:color w:val="auto"/>
          <w:u w:val="single"/>
        </w:rPr>
        <w:t xml:space="preserve"> workdays and with any remainder of </w:t>
      </w:r>
      <w:r w:rsidR="00DF0BCD" w:rsidRPr="009119F0">
        <w:rPr>
          <w:color w:val="auto"/>
          <w:u w:val="single"/>
        </w:rPr>
        <w:t>10</w:t>
      </w:r>
      <w:r w:rsidRPr="009119F0">
        <w:rPr>
          <w:color w:val="auto"/>
          <w:u w:val="single"/>
        </w:rPr>
        <w:t xml:space="preserve"> workdays or more to constitute a full month of additional credit and any remainder of less than </w:t>
      </w:r>
      <w:r w:rsidR="003B5AFE" w:rsidRPr="009119F0">
        <w:rPr>
          <w:color w:val="auto"/>
          <w:u w:val="single"/>
        </w:rPr>
        <w:t>10</w:t>
      </w:r>
      <w:r w:rsidRPr="009119F0">
        <w:rPr>
          <w:color w:val="auto"/>
          <w:u w:val="single"/>
        </w:rPr>
        <w:t xml:space="preserve"> workdays to be dropped and not used, notwithstanding any provisions of this code to the contrary. The credited service shall be allowed and not considered to controvert the requirement of no more than </w:t>
      </w:r>
      <w:r w:rsidR="00943543" w:rsidRPr="009119F0">
        <w:rPr>
          <w:color w:val="auto"/>
          <w:u w:val="single"/>
        </w:rPr>
        <w:t>12</w:t>
      </w:r>
      <w:r w:rsidRPr="009119F0">
        <w:rPr>
          <w:color w:val="auto"/>
          <w:u w:val="single"/>
        </w:rPr>
        <w:t xml:space="preserve"> months</w:t>
      </w:r>
      <w:r w:rsidR="00EA3C9B" w:rsidRPr="009119F0">
        <w:rPr>
          <w:color w:val="auto"/>
          <w:u w:val="single"/>
        </w:rPr>
        <w:t>’</w:t>
      </w:r>
      <w:r w:rsidRPr="009119F0">
        <w:rPr>
          <w:color w:val="auto"/>
          <w:u w:val="single"/>
        </w:rPr>
        <w:t xml:space="preserve"> credited service in any year</w:t>
      </w:r>
      <w:r w:rsidR="00EA3C9B" w:rsidRPr="009119F0">
        <w:rPr>
          <w:color w:val="auto"/>
          <w:u w:val="single"/>
        </w:rPr>
        <w:t>’</w:t>
      </w:r>
      <w:r w:rsidRPr="009119F0">
        <w:rPr>
          <w:color w:val="auto"/>
          <w:u w:val="single"/>
        </w:rPr>
        <w:t>s period.</w:t>
      </w:r>
    </w:p>
    <w:p w14:paraId="6DF7600D" w14:textId="77777777" w:rsidR="00C33014" w:rsidRPr="009119F0" w:rsidRDefault="00C33014" w:rsidP="00CC1F3B">
      <w:pPr>
        <w:pStyle w:val="Note"/>
        <w:rPr>
          <w:color w:val="auto"/>
        </w:rPr>
      </w:pPr>
    </w:p>
    <w:p w14:paraId="462CC86F" w14:textId="19E900C4" w:rsidR="006865E9" w:rsidRPr="009119F0" w:rsidRDefault="00CF1DCA" w:rsidP="00CC1F3B">
      <w:pPr>
        <w:pStyle w:val="Note"/>
        <w:rPr>
          <w:color w:val="auto"/>
        </w:rPr>
      </w:pPr>
      <w:r w:rsidRPr="009119F0">
        <w:rPr>
          <w:color w:val="auto"/>
        </w:rPr>
        <w:t xml:space="preserve">NOTE: </w:t>
      </w:r>
      <w:r w:rsidR="00014E72" w:rsidRPr="009119F0">
        <w:rPr>
          <w:color w:val="auto"/>
        </w:rPr>
        <w:t>The purpose of this bill is to provide optional retirement service credit for municipal police and firefighters via accrued annual or sick leave days.</w:t>
      </w:r>
    </w:p>
    <w:p w14:paraId="06D5DD1F" w14:textId="77777777" w:rsidR="00014E72" w:rsidRPr="009119F0" w:rsidRDefault="00014E72" w:rsidP="00014E72">
      <w:pPr>
        <w:pStyle w:val="Note"/>
        <w:rPr>
          <w:color w:val="auto"/>
        </w:rPr>
      </w:pPr>
      <w:r w:rsidRPr="009119F0">
        <w:rPr>
          <w:color w:val="auto"/>
        </w:rPr>
        <w:t>Strike-throughs indicate language that would be stricken from a heading or the present law and underscoring indicates new language that would be added.</w:t>
      </w:r>
    </w:p>
    <w:sectPr w:rsidR="00014E72" w:rsidRPr="009119F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25EAC" w14:textId="77777777" w:rsidR="00014E72" w:rsidRPr="00B844FE" w:rsidRDefault="00014E72" w:rsidP="00B844FE">
      <w:r>
        <w:separator/>
      </w:r>
    </w:p>
  </w:endnote>
  <w:endnote w:type="continuationSeparator" w:id="0">
    <w:p w14:paraId="61DA64B3" w14:textId="77777777" w:rsidR="00014E72" w:rsidRPr="00B844FE" w:rsidRDefault="00014E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6699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80F6D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4A6F3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1B0B7" w14:textId="77777777" w:rsidR="00E2096A" w:rsidRDefault="00E20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31922" w14:textId="77777777" w:rsidR="00014E72" w:rsidRPr="00B844FE" w:rsidRDefault="00014E72" w:rsidP="00B844FE">
      <w:r>
        <w:separator/>
      </w:r>
    </w:p>
  </w:footnote>
  <w:footnote w:type="continuationSeparator" w:id="0">
    <w:p w14:paraId="634065BA" w14:textId="77777777" w:rsidR="00014E72" w:rsidRPr="00B844FE" w:rsidRDefault="00014E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E4AA" w14:textId="77777777" w:rsidR="002A0269" w:rsidRPr="00B844FE" w:rsidRDefault="00F1762B">
    <w:pPr>
      <w:pStyle w:val="Header"/>
    </w:pPr>
    <w:sdt>
      <w:sdtPr>
        <w:id w:val="-684364211"/>
        <w:placeholder>
          <w:docPart w:val="3CD59AE342DF4EF6A04857722D9AD5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CD59AE342DF4EF6A04857722D9AD5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FDCC" w14:textId="7483FE4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14E7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14E72">
          <w:rPr>
            <w:sz w:val="22"/>
            <w:szCs w:val="22"/>
          </w:rPr>
          <w:t>202</w:t>
        </w:r>
        <w:r w:rsidR="00496E55">
          <w:rPr>
            <w:sz w:val="22"/>
            <w:szCs w:val="22"/>
          </w:rPr>
          <w:t>3</w:t>
        </w:r>
        <w:r w:rsidR="00014E72">
          <w:rPr>
            <w:sz w:val="22"/>
            <w:szCs w:val="22"/>
          </w:rPr>
          <w:t>R</w:t>
        </w:r>
        <w:r w:rsidR="00496E55">
          <w:rPr>
            <w:sz w:val="22"/>
            <w:szCs w:val="22"/>
          </w:rPr>
          <w:t>3392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8A5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80770323">
    <w:abstractNumId w:val="0"/>
  </w:num>
  <w:num w:numId="2" w16cid:durableId="101997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72"/>
    <w:rsid w:val="0000526A"/>
    <w:rsid w:val="00014E72"/>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D2F5C"/>
    <w:rsid w:val="00303684"/>
    <w:rsid w:val="003143F5"/>
    <w:rsid w:val="00314854"/>
    <w:rsid w:val="00370539"/>
    <w:rsid w:val="00394191"/>
    <w:rsid w:val="003B5AFE"/>
    <w:rsid w:val="003C51CD"/>
    <w:rsid w:val="003C6034"/>
    <w:rsid w:val="00400B5C"/>
    <w:rsid w:val="004368E0"/>
    <w:rsid w:val="00496E55"/>
    <w:rsid w:val="004C13DD"/>
    <w:rsid w:val="004D21AC"/>
    <w:rsid w:val="004D3ABE"/>
    <w:rsid w:val="004E3441"/>
    <w:rsid w:val="00500579"/>
    <w:rsid w:val="00532B0D"/>
    <w:rsid w:val="005512D0"/>
    <w:rsid w:val="005A5366"/>
    <w:rsid w:val="006369EB"/>
    <w:rsid w:val="00637E73"/>
    <w:rsid w:val="006865E9"/>
    <w:rsid w:val="00686E9A"/>
    <w:rsid w:val="00691F3E"/>
    <w:rsid w:val="00694BFB"/>
    <w:rsid w:val="006A106B"/>
    <w:rsid w:val="006C523D"/>
    <w:rsid w:val="006D4036"/>
    <w:rsid w:val="007A5259"/>
    <w:rsid w:val="007A7081"/>
    <w:rsid w:val="007F1CF5"/>
    <w:rsid w:val="00821037"/>
    <w:rsid w:val="00834EDE"/>
    <w:rsid w:val="008736AA"/>
    <w:rsid w:val="008D275D"/>
    <w:rsid w:val="009119F0"/>
    <w:rsid w:val="00943543"/>
    <w:rsid w:val="00980327"/>
    <w:rsid w:val="00986478"/>
    <w:rsid w:val="009B5557"/>
    <w:rsid w:val="009C2E5C"/>
    <w:rsid w:val="009E0EDD"/>
    <w:rsid w:val="009F1067"/>
    <w:rsid w:val="00A31E01"/>
    <w:rsid w:val="00A527AD"/>
    <w:rsid w:val="00A718CF"/>
    <w:rsid w:val="00AA454B"/>
    <w:rsid w:val="00AE48A0"/>
    <w:rsid w:val="00AE61BE"/>
    <w:rsid w:val="00B16F25"/>
    <w:rsid w:val="00B24422"/>
    <w:rsid w:val="00B52058"/>
    <w:rsid w:val="00B66B81"/>
    <w:rsid w:val="00B80C20"/>
    <w:rsid w:val="00B844FE"/>
    <w:rsid w:val="00B86B4F"/>
    <w:rsid w:val="00BA1F84"/>
    <w:rsid w:val="00BC562B"/>
    <w:rsid w:val="00C20BD6"/>
    <w:rsid w:val="00C33014"/>
    <w:rsid w:val="00C33434"/>
    <w:rsid w:val="00C34869"/>
    <w:rsid w:val="00C42EB6"/>
    <w:rsid w:val="00C85096"/>
    <w:rsid w:val="00CB20EF"/>
    <w:rsid w:val="00CC1F3B"/>
    <w:rsid w:val="00CD12CB"/>
    <w:rsid w:val="00CD36CF"/>
    <w:rsid w:val="00CF1DCA"/>
    <w:rsid w:val="00D579FC"/>
    <w:rsid w:val="00D81C16"/>
    <w:rsid w:val="00DE526B"/>
    <w:rsid w:val="00DF0BCD"/>
    <w:rsid w:val="00DF199D"/>
    <w:rsid w:val="00E01542"/>
    <w:rsid w:val="00E2096A"/>
    <w:rsid w:val="00E365F1"/>
    <w:rsid w:val="00E62F48"/>
    <w:rsid w:val="00E82400"/>
    <w:rsid w:val="00E831B3"/>
    <w:rsid w:val="00E95FBC"/>
    <w:rsid w:val="00EA3C9B"/>
    <w:rsid w:val="00EC0E26"/>
    <w:rsid w:val="00EC5E63"/>
    <w:rsid w:val="00EE70CB"/>
    <w:rsid w:val="00F1762B"/>
    <w:rsid w:val="00F41CA2"/>
    <w:rsid w:val="00F443C0"/>
    <w:rsid w:val="00F53162"/>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5A6FD3"/>
  <w15:chartTrackingRefBased/>
  <w15:docId w15:val="{D528B5B1-E47C-4EA6-B8DE-CD9AA0C6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14E72"/>
    <w:rPr>
      <w:rFonts w:eastAsia="Calibri"/>
      <w:b/>
      <w:caps/>
      <w:color w:val="000000"/>
      <w:sz w:val="24"/>
    </w:rPr>
  </w:style>
  <w:style w:type="character" w:customStyle="1" w:styleId="SectionHeadingChar">
    <w:name w:val="Section Heading Char"/>
    <w:link w:val="SectionHeading"/>
    <w:rsid w:val="00014E72"/>
    <w:rPr>
      <w:rFonts w:eastAsia="Calibri"/>
      <w:b/>
      <w:color w:val="000000"/>
    </w:rPr>
  </w:style>
  <w:style w:type="character" w:customStyle="1" w:styleId="SectionBodyChar">
    <w:name w:val="Section Body Char"/>
    <w:link w:val="SectionBody"/>
    <w:rsid w:val="00014E7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15D7890341428D90AC307C804E134A"/>
        <w:category>
          <w:name w:val="General"/>
          <w:gallery w:val="placeholder"/>
        </w:category>
        <w:types>
          <w:type w:val="bbPlcHdr"/>
        </w:types>
        <w:behaviors>
          <w:behavior w:val="content"/>
        </w:behaviors>
        <w:guid w:val="{7B8EE075-FF2F-4FF5-8CCD-A13D57AB9E72}"/>
      </w:docPartPr>
      <w:docPartBody>
        <w:p w:rsidR="00270FAB" w:rsidRDefault="00270FAB">
          <w:pPr>
            <w:pStyle w:val="C215D7890341428D90AC307C804E134A"/>
          </w:pPr>
          <w:r w:rsidRPr="00B844FE">
            <w:t>Prefix Text</w:t>
          </w:r>
        </w:p>
      </w:docPartBody>
    </w:docPart>
    <w:docPart>
      <w:docPartPr>
        <w:name w:val="3CD59AE342DF4EF6A04857722D9AD5D3"/>
        <w:category>
          <w:name w:val="General"/>
          <w:gallery w:val="placeholder"/>
        </w:category>
        <w:types>
          <w:type w:val="bbPlcHdr"/>
        </w:types>
        <w:behaviors>
          <w:behavior w:val="content"/>
        </w:behaviors>
        <w:guid w:val="{12F6F13C-8210-488B-BAC1-A2DDA42CFA0B}"/>
      </w:docPartPr>
      <w:docPartBody>
        <w:p w:rsidR="00270FAB" w:rsidRDefault="00270FAB">
          <w:pPr>
            <w:pStyle w:val="3CD59AE342DF4EF6A04857722D9AD5D3"/>
          </w:pPr>
          <w:r w:rsidRPr="00B844FE">
            <w:t>[Type here]</w:t>
          </w:r>
        </w:p>
      </w:docPartBody>
    </w:docPart>
    <w:docPart>
      <w:docPartPr>
        <w:name w:val="D4C87B18FA184ADFA5E1975CADB45B85"/>
        <w:category>
          <w:name w:val="General"/>
          <w:gallery w:val="placeholder"/>
        </w:category>
        <w:types>
          <w:type w:val="bbPlcHdr"/>
        </w:types>
        <w:behaviors>
          <w:behavior w:val="content"/>
        </w:behaviors>
        <w:guid w:val="{BD8BFAE7-DFAD-4AFC-B8C4-52D17199A61D}"/>
      </w:docPartPr>
      <w:docPartBody>
        <w:p w:rsidR="00270FAB" w:rsidRDefault="00270FAB">
          <w:pPr>
            <w:pStyle w:val="D4C87B18FA184ADFA5E1975CADB45B85"/>
          </w:pPr>
          <w:r w:rsidRPr="00B844FE">
            <w:t>Number</w:t>
          </w:r>
        </w:p>
      </w:docPartBody>
    </w:docPart>
    <w:docPart>
      <w:docPartPr>
        <w:name w:val="DD90A2A2C1384F9782F3B6FD38746271"/>
        <w:category>
          <w:name w:val="General"/>
          <w:gallery w:val="placeholder"/>
        </w:category>
        <w:types>
          <w:type w:val="bbPlcHdr"/>
        </w:types>
        <w:behaviors>
          <w:behavior w:val="content"/>
        </w:behaviors>
        <w:guid w:val="{1D3E0A12-3D84-44E9-A9EF-7858A56D7205}"/>
      </w:docPartPr>
      <w:docPartBody>
        <w:p w:rsidR="00270FAB" w:rsidRDefault="00270FAB">
          <w:pPr>
            <w:pStyle w:val="DD90A2A2C1384F9782F3B6FD38746271"/>
          </w:pPr>
          <w:r w:rsidRPr="00B844FE">
            <w:t>Enter Sponsors Here</w:t>
          </w:r>
        </w:p>
      </w:docPartBody>
    </w:docPart>
    <w:docPart>
      <w:docPartPr>
        <w:name w:val="1864F539104A4075A5DFA0CE870704B2"/>
        <w:category>
          <w:name w:val="General"/>
          <w:gallery w:val="placeholder"/>
        </w:category>
        <w:types>
          <w:type w:val="bbPlcHdr"/>
        </w:types>
        <w:behaviors>
          <w:behavior w:val="content"/>
        </w:behaviors>
        <w:guid w:val="{403BD7D6-B65F-46ED-8F8A-E7801A8CC250}"/>
      </w:docPartPr>
      <w:docPartBody>
        <w:p w:rsidR="00270FAB" w:rsidRDefault="00270FAB">
          <w:pPr>
            <w:pStyle w:val="1864F539104A4075A5DFA0CE870704B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AB"/>
    <w:rsid w:val="00270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15D7890341428D90AC307C804E134A">
    <w:name w:val="C215D7890341428D90AC307C804E134A"/>
  </w:style>
  <w:style w:type="paragraph" w:customStyle="1" w:styleId="3CD59AE342DF4EF6A04857722D9AD5D3">
    <w:name w:val="3CD59AE342DF4EF6A04857722D9AD5D3"/>
  </w:style>
  <w:style w:type="paragraph" w:customStyle="1" w:styleId="D4C87B18FA184ADFA5E1975CADB45B85">
    <w:name w:val="D4C87B18FA184ADFA5E1975CADB45B85"/>
  </w:style>
  <w:style w:type="paragraph" w:customStyle="1" w:styleId="DD90A2A2C1384F9782F3B6FD38746271">
    <w:name w:val="DD90A2A2C1384F9782F3B6FD38746271"/>
  </w:style>
  <w:style w:type="character" w:styleId="PlaceholderText">
    <w:name w:val="Placeholder Text"/>
    <w:basedOn w:val="DefaultParagraphFont"/>
    <w:uiPriority w:val="99"/>
    <w:semiHidden/>
    <w:rPr>
      <w:color w:val="808080"/>
    </w:rPr>
  </w:style>
  <w:style w:type="paragraph" w:customStyle="1" w:styleId="1864F539104A4075A5DFA0CE870704B2">
    <w:name w:val="1864F539104A4075A5DFA0CE87070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2022-02-08T17:19:00Z</cp:lastPrinted>
  <dcterms:created xsi:type="dcterms:W3CDTF">2023-02-02T15:01:00Z</dcterms:created>
  <dcterms:modified xsi:type="dcterms:W3CDTF">2023-02-02T15:01:00Z</dcterms:modified>
</cp:coreProperties>
</file>