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82305" w14:textId="17B7081D" w:rsidR="00FE067E" w:rsidRPr="003411E5" w:rsidRDefault="00034D6C" w:rsidP="00CC1F3B">
      <w:pPr>
        <w:pStyle w:val="TitlePageOrigin"/>
        <w:rPr>
          <w:color w:val="auto"/>
        </w:rPr>
      </w:pPr>
      <w:r w:rsidRPr="003411E5">
        <w:rPr>
          <w:caps w:val="0"/>
          <w:noProof/>
          <w:color w:val="auto"/>
        </w:rPr>
        <mc:AlternateContent>
          <mc:Choice Requires="wps">
            <w:drawing>
              <wp:anchor distT="0" distB="0" distL="114300" distR="114300" simplePos="0" relativeHeight="251659264" behindDoc="0" locked="0" layoutInCell="1" allowOverlap="1" wp14:anchorId="63BF0159" wp14:editId="190D26A6">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91C79FA" w14:textId="6C3EF493" w:rsidR="00034D6C" w:rsidRPr="00034D6C" w:rsidRDefault="00034D6C" w:rsidP="00034D6C">
                            <w:pPr>
                              <w:spacing w:line="240" w:lineRule="auto"/>
                              <w:jc w:val="center"/>
                              <w:rPr>
                                <w:rFonts w:cs="Arial"/>
                                <w:b/>
                              </w:rPr>
                            </w:pPr>
                            <w:r w:rsidRPr="00034D6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BF015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491C79FA" w14:textId="6C3EF493" w:rsidR="00034D6C" w:rsidRPr="00034D6C" w:rsidRDefault="00034D6C" w:rsidP="00034D6C">
                      <w:pPr>
                        <w:spacing w:line="240" w:lineRule="auto"/>
                        <w:jc w:val="center"/>
                        <w:rPr>
                          <w:rFonts w:cs="Arial"/>
                          <w:b/>
                        </w:rPr>
                      </w:pPr>
                      <w:r w:rsidRPr="00034D6C">
                        <w:rPr>
                          <w:rFonts w:cs="Arial"/>
                          <w:b/>
                        </w:rPr>
                        <w:t>FISCAL NOTE</w:t>
                      </w:r>
                    </w:p>
                  </w:txbxContent>
                </v:textbox>
              </v:shape>
            </w:pict>
          </mc:Fallback>
        </mc:AlternateContent>
      </w:r>
      <w:r w:rsidR="003C6034" w:rsidRPr="003411E5">
        <w:rPr>
          <w:caps w:val="0"/>
          <w:color w:val="auto"/>
        </w:rPr>
        <w:t>WEST VIRGINIA LEGISLATURE</w:t>
      </w:r>
    </w:p>
    <w:p w14:paraId="538456A6" w14:textId="77777777" w:rsidR="00CD36CF" w:rsidRPr="003411E5" w:rsidRDefault="00CD36CF" w:rsidP="00CC1F3B">
      <w:pPr>
        <w:pStyle w:val="TitlePageSession"/>
        <w:rPr>
          <w:color w:val="auto"/>
        </w:rPr>
      </w:pPr>
      <w:r w:rsidRPr="003411E5">
        <w:rPr>
          <w:color w:val="auto"/>
        </w:rPr>
        <w:t>20</w:t>
      </w:r>
      <w:r w:rsidR="00EC5E63" w:rsidRPr="003411E5">
        <w:rPr>
          <w:color w:val="auto"/>
        </w:rPr>
        <w:t>2</w:t>
      </w:r>
      <w:r w:rsidR="00B71E6F" w:rsidRPr="003411E5">
        <w:rPr>
          <w:color w:val="auto"/>
        </w:rPr>
        <w:t>3</w:t>
      </w:r>
      <w:r w:rsidRPr="003411E5">
        <w:rPr>
          <w:color w:val="auto"/>
        </w:rPr>
        <w:t xml:space="preserve"> </w:t>
      </w:r>
      <w:r w:rsidR="003C6034" w:rsidRPr="003411E5">
        <w:rPr>
          <w:caps w:val="0"/>
          <w:color w:val="auto"/>
        </w:rPr>
        <w:t>REGULAR SESSION</w:t>
      </w:r>
    </w:p>
    <w:p w14:paraId="16FD045C" w14:textId="77777777" w:rsidR="00CD36CF" w:rsidRPr="003411E5" w:rsidRDefault="0029475E" w:rsidP="00CC1F3B">
      <w:pPr>
        <w:pStyle w:val="TitlePageBillPrefix"/>
        <w:rPr>
          <w:color w:val="auto"/>
        </w:rPr>
      </w:pPr>
      <w:sdt>
        <w:sdtPr>
          <w:rPr>
            <w:color w:val="auto"/>
          </w:rPr>
          <w:tag w:val="IntroDate"/>
          <w:id w:val="-1236936958"/>
          <w:placeholder>
            <w:docPart w:val="642042B75B6C4E708C746ED2D645358A"/>
          </w:placeholder>
          <w:text/>
        </w:sdtPr>
        <w:sdtEndPr/>
        <w:sdtContent>
          <w:r w:rsidR="00AE48A0" w:rsidRPr="003411E5">
            <w:rPr>
              <w:color w:val="auto"/>
            </w:rPr>
            <w:t>Introduced</w:t>
          </w:r>
        </w:sdtContent>
      </w:sdt>
    </w:p>
    <w:p w14:paraId="039D000A" w14:textId="4C92B501" w:rsidR="00CD36CF" w:rsidRPr="003411E5" w:rsidRDefault="0029475E" w:rsidP="00CC1F3B">
      <w:pPr>
        <w:pStyle w:val="BillNumber"/>
        <w:rPr>
          <w:color w:val="auto"/>
        </w:rPr>
      </w:pPr>
      <w:sdt>
        <w:sdtPr>
          <w:rPr>
            <w:color w:val="auto"/>
          </w:rPr>
          <w:tag w:val="Chamber"/>
          <w:id w:val="893011969"/>
          <w:lock w:val="sdtLocked"/>
          <w:placeholder>
            <w:docPart w:val="9C87AC59A1CE462B985CA9DFEB21C3F6"/>
          </w:placeholder>
          <w:dropDownList>
            <w:listItem w:displayText="House" w:value="House"/>
            <w:listItem w:displayText="Senate" w:value="Senate"/>
          </w:dropDownList>
        </w:sdtPr>
        <w:sdtEndPr/>
        <w:sdtContent>
          <w:r w:rsidR="00C33434" w:rsidRPr="003411E5">
            <w:rPr>
              <w:color w:val="auto"/>
            </w:rPr>
            <w:t>House</w:t>
          </w:r>
        </w:sdtContent>
      </w:sdt>
      <w:r w:rsidR="00303684" w:rsidRPr="003411E5">
        <w:rPr>
          <w:color w:val="auto"/>
        </w:rPr>
        <w:t xml:space="preserve"> </w:t>
      </w:r>
      <w:r w:rsidR="00CD36CF" w:rsidRPr="003411E5">
        <w:rPr>
          <w:color w:val="auto"/>
        </w:rPr>
        <w:t xml:space="preserve">Bill </w:t>
      </w:r>
      <w:sdt>
        <w:sdtPr>
          <w:rPr>
            <w:color w:val="auto"/>
          </w:rPr>
          <w:tag w:val="BNum"/>
          <w:id w:val="1645317809"/>
          <w:lock w:val="sdtLocked"/>
          <w:placeholder>
            <w:docPart w:val="8ABBF60ED68F4A61B485FC4A10C484FC"/>
          </w:placeholder>
          <w:text/>
        </w:sdtPr>
        <w:sdtEndPr/>
        <w:sdtContent>
          <w:r w:rsidR="00E50764">
            <w:rPr>
              <w:color w:val="auto"/>
            </w:rPr>
            <w:t>3176</w:t>
          </w:r>
        </w:sdtContent>
      </w:sdt>
    </w:p>
    <w:p w14:paraId="39171F1A" w14:textId="5123AAD4" w:rsidR="00CD36CF" w:rsidRPr="003411E5" w:rsidRDefault="00CD36CF" w:rsidP="00CC1F3B">
      <w:pPr>
        <w:pStyle w:val="Sponsors"/>
        <w:rPr>
          <w:color w:val="auto"/>
        </w:rPr>
      </w:pPr>
      <w:r w:rsidRPr="003411E5">
        <w:rPr>
          <w:color w:val="auto"/>
        </w:rPr>
        <w:t xml:space="preserve">By </w:t>
      </w:r>
      <w:sdt>
        <w:sdtPr>
          <w:rPr>
            <w:color w:val="auto"/>
          </w:rPr>
          <w:tag w:val="Sponsors"/>
          <w:id w:val="1589585889"/>
          <w:placeholder>
            <w:docPart w:val="DF1ECF2B34C244AD82747A75D0A84347"/>
          </w:placeholder>
          <w:text w:multiLine="1"/>
        </w:sdtPr>
        <w:sdtEndPr/>
        <w:sdtContent>
          <w:r w:rsidR="00C3214D" w:rsidRPr="003411E5">
            <w:rPr>
              <w:color w:val="auto"/>
            </w:rPr>
            <w:t>Delegate</w:t>
          </w:r>
          <w:r w:rsidR="00D53CBB" w:rsidRPr="003411E5">
            <w:rPr>
              <w:color w:val="auto"/>
            </w:rPr>
            <w:t>s</w:t>
          </w:r>
          <w:r w:rsidR="00062C56" w:rsidRPr="003411E5">
            <w:rPr>
              <w:color w:val="auto"/>
            </w:rPr>
            <w:t xml:space="preserve"> Thorne</w:t>
          </w:r>
          <w:r w:rsidR="00D53CBB" w:rsidRPr="003411E5">
            <w:rPr>
              <w:color w:val="auto"/>
            </w:rPr>
            <w:t>, Horst, Longanacre</w:t>
          </w:r>
          <w:r w:rsidR="003D1691">
            <w:rPr>
              <w:color w:val="auto"/>
            </w:rPr>
            <w:t xml:space="preserve">, </w:t>
          </w:r>
          <w:r w:rsidR="00D53CBB" w:rsidRPr="003411E5">
            <w:rPr>
              <w:color w:val="auto"/>
            </w:rPr>
            <w:t>A. Hall</w:t>
          </w:r>
          <w:r w:rsidR="003D1691">
            <w:rPr>
              <w:color w:val="auto"/>
            </w:rPr>
            <w:t>, Dillon, DeVault</w:t>
          </w:r>
          <w:r w:rsidR="0029475E">
            <w:rPr>
              <w:color w:val="auto"/>
            </w:rPr>
            <w:t xml:space="preserve">, </w:t>
          </w:r>
          <w:r w:rsidR="003D1691">
            <w:rPr>
              <w:color w:val="auto"/>
            </w:rPr>
            <w:t>Howell</w:t>
          </w:r>
          <w:r w:rsidR="0029475E">
            <w:rPr>
              <w:color w:val="auto"/>
            </w:rPr>
            <w:t xml:space="preserve"> and Kump</w:t>
          </w:r>
          <w:r w:rsidR="003D1691">
            <w:rPr>
              <w:color w:val="auto"/>
            </w:rPr>
            <w:t xml:space="preserve"> </w:t>
          </w:r>
        </w:sdtContent>
      </w:sdt>
    </w:p>
    <w:p w14:paraId="47110D60" w14:textId="549670F8" w:rsidR="00E831B3" w:rsidRPr="003411E5" w:rsidRDefault="00CD36CF" w:rsidP="00CC1F3B">
      <w:pPr>
        <w:pStyle w:val="References"/>
        <w:rPr>
          <w:color w:val="auto"/>
        </w:rPr>
      </w:pPr>
      <w:r w:rsidRPr="003411E5">
        <w:rPr>
          <w:color w:val="auto"/>
        </w:rPr>
        <w:t>[</w:t>
      </w:r>
      <w:sdt>
        <w:sdtPr>
          <w:rPr>
            <w:color w:val="auto"/>
          </w:rPr>
          <w:tag w:val="References"/>
          <w:id w:val="-1043047873"/>
          <w:placeholder>
            <w:docPart w:val="FF5B283B2FC84BE2A15F751E24775A87"/>
          </w:placeholder>
          <w:text w:multiLine="1"/>
        </w:sdtPr>
        <w:sdtEndPr/>
        <w:sdtContent>
          <w:r w:rsidR="00E50764">
            <w:rPr>
              <w:color w:val="auto"/>
            </w:rPr>
            <w:t>Introduced January 31, 2023; Referred to the Committee on Education then the Judiciary</w:t>
          </w:r>
        </w:sdtContent>
      </w:sdt>
      <w:r w:rsidRPr="003411E5">
        <w:rPr>
          <w:color w:val="auto"/>
        </w:rPr>
        <w:t>]</w:t>
      </w:r>
    </w:p>
    <w:p w14:paraId="743AE90C" w14:textId="64188F1E" w:rsidR="00303684" w:rsidRPr="003411E5" w:rsidRDefault="0000526A" w:rsidP="00CC1F3B">
      <w:pPr>
        <w:pStyle w:val="TitleSection"/>
        <w:rPr>
          <w:color w:val="auto"/>
        </w:rPr>
      </w:pPr>
      <w:r w:rsidRPr="003411E5">
        <w:rPr>
          <w:color w:val="auto"/>
        </w:rPr>
        <w:lastRenderedPageBreak/>
        <w:t>A BILL</w:t>
      </w:r>
      <w:r w:rsidR="00C608C9" w:rsidRPr="003411E5">
        <w:rPr>
          <w:color w:val="auto"/>
        </w:rPr>
        <w:t xml:space="preserve"> to amend </w:t>
      </w:r>
      <w:r w:rsidR="00C90DB9" w:rsidRPr="003411E5">
        <w:rPr>
          <w:color w:val="auto"/>
        </w:rPr>
        <w:t>and reenact §61-8A-</w:t>
      </w:r>
      <w:r w:rsidR="009A18D8" w:rsidRPr="003411E5">
        <w:rPr>
          <w:color w:val="auto"/>
        </w:rPr>
        <w:t>3</w:t>
      </w:r>
      <w:r w:rsidR="00C90DB9" w:rsidRPr="003411E5">
        <w:rPr>
          <w:color w:val="auto"/>
        </w:rPr>
        <w:t xml:space="preserve"> of </w:t>
      </w:r>
      <w:r w:rsidR="00C608C9" w:rsidRPr="003411E5">
        <w:rPr>
          <w:color w:val="auto"/>
        </w:rPr>
        <w:t>the Code of West Virginia, 1931, as amended</w:t>
      </w:r>
      <w:r w:rsidR="00C90DB9" w:rsidRPr="003411E5">
        <w:rPr>
          <w:color w:val="auto"/>
        </w:rPr>
        <w:t>; and to amend said code by</w:t>
      </w:r>
      <w:r w:rsidR="00F85BF1" w:rsidRPr="003411E5">
        <w:rPr>
          <w:color w:val="auto"/>
        </w:rPr>
        <w:t xml:space="preserve"> adding thereto a new section, designated §61-8A-6, </w:t>
      </w:r>
      <w:r w:rsidR="00C90DB9" w:rsidRPr="003411E5">
        <w:rPr>
          <w:color w:val="auto"/>
        </w:rPr>
        <w:t xml:space="preserve">all </w:t>
      </w:r>
      <w:r w:rsidR="00C608C9" w:rsidRPr="003411E5">
        <w:rPr>
          <w:color w:val="auto"/>
        </w:rPr>
        <w:t>relating to</w:t>
      </w:r>
      <w:r w:rsidR="00062C56" w:rsidRPr="003411E5">
        <w:rPr>
          <w:color w:val="auto"/>
        </w:rPr>
        <w:t xml:space="preserve"> prohibiting drag shows from being performed in front of minors and to prohibit drags shows in </w:t>
      </w:r>
      <w:r w:rsidR="00925649" w:rsidRPr="003411E5">
        <w:rPr>
          <w:color w:val="auto"/>
        </w:rPr>
        <w:t xml:space="preserve">public places, such as </w:t>
      </w:r>
      <w:r w:rsidR="00062C56" w:rsidRPr="003411E5">
        <w:rPr>
          <w:color w:val="auto"/>
        </w:rPr>
        <w:t>schools and libraries</w:t>
      </w:r>
      <w:r w:rsidR="00C608C9" w:rsidRPr="003411E5">
        <w:rPr>
          <w:color w:val="auto"/>
        </w:rPr>
        <w:t>.</w:t>
      </w:r>
    </w:p>
    <w:p w14:paraId="130B7503" w14:textId="77777777" w:rsidR="00303684" w:rsidRPr="003411E5" w:rsidRDefault="00303684" w:rsidP="00CC1F3B">
      <w:pPr>
        <w:pStyle w:val="EnactingClause"/>
        <w:rPr>
          <w:color w:val="auto"/>
        </w:rPr>
      </w:pPr>
      <w:r w:rsidRPr="003411E5">
        <w:rPr>
          <w:color w:val="auto"/>
        </w:rPr>
        <w:t>Be it enacted by the Legislature of West Virginia:</w:t>
      </w:r>
    </w:p>
    <w:p w14:paraId="3994AD1C" w14:textId="77777777" w:rsidR="003C6034" w:rsidRPr="003411E5" w:rsidRDefault="003C6034" w:rsidP="00CC1F3B">
      <w:pPr>
        <w:pStyle w:val="EnactingClause"/>
        <w:rPr>
          <w:color w:val="auto"/>
        </w:rPr>
        <w:sectPr w:rsidR="003C6034" w:rsidRPr="003411E5" w:rsidSect="00C90DB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BAC987" w14:textId="2B828F9A" w:rsidR="00C3214D" w:rsidRPr="003411E5" w:rsidRDefault="00C3214D" w:rsidP="00F85BF1">
      <w:pPr>
        <w:pStyle w:val="ArticleHeading"/>
        <w:rPr>
          <w:color w:val="auto"/>
        </w:rPr>
        <w:sectPr w:rsidR="00C3214D" w:rsidRPr="003411E5" w:rsidSect="00C90DB9">
          <w:type w:val="continuous"/>
          <w:pgSz w:w="12240" w:h="15840" w:code="1"/>
          <w:pgMar w:top="1440" w:right="1440" w:bottom="1440" w:left="1440" w:header="720" w:footer="720" w:gutter="0"/>
          <w:lnNumType w:countBy="1" w:restart="newSection"/>
          <w:cols w:space="720"/>
          <w:titlePg/>
          <w:docGrid w:linePitch="360"/>
        </w:sectPr>
      </w:pPr>
      <w:r w:rsidRPr="003411E5">
        <w:rPr>
          <w:color w:val="auto"/>
        </w:rPr>
        <w:t xml:space="preserve">ARTICLE </w:t>
      </w:r>
      <w:r w:rsidR="00F85BF1" w:rsidRPr="003411E5">
        <w:rPr>
          <w:color w:val="auto"/>
        </w:rPr>
        <w:t>8A</w:t>
      </w:r>
      <w:r w:rsidRPr="003411E5">
        <w:rPr>
          <w:color w:val="auto"/>
        </w:rPr>
        <w:t xml:space="preserve">. </w:t>
      </w:r>
      <w:r w:rsidR="00F85BF1" w:rsidRPr="003411E5">
        <w:rPr>
          <w:color w:val="auto"/>
        </w:rPr>
        <w:t>PREPARATION, DISTRIBUTION OR EXHIBITION OF OBSCENE MATTER TO MINORS</w:t>
      </w:r>
      <w:r w:rsidRPr="003411E5">
        <w:rPr>
          <w:color w:val="auto"/>
        </w:rPr>
        <w:t>.</w:t>
      </w:r>
    </w:p>
    <w:p w14:paraId="23D9B9A7" w14:textId="77777777" w:rsidR="00C90DB9" w:rsidRPr="003411E5" w:rsidRDefault="00C90DB9" w:rsidP="00030D72">
      <w:pPr>
        <w:pStyle w:val="SectionHeading"/>
        <w:rPr>
          <w:color w:val="auto"/>
        </w:rPr>
      </w:pPr>
      <w:r w:rsidRPr="003411E5">
        <w:rPr>
          <w:color w:val="auto"/>
        </w:rPr>
        <w:t>§61-8A-3. Exemptions from criminal liability.</w:t>
      </w:r>
    </w:p>
    <w:p w14:paraId="72B405EB" w14:textId="77777777" w:rsidR="00C90DB9" w:rsidRPr="003411E5" w:rsidRDefault="00C90DB9" w:rsidP="00030D72">
      <w:pPr>
        <w:pStyle w:val="SectionBody"/>
        <w:rPr>
          <w:color w:val="auto"/>
        </w:rPr>
      </w:pPr>
      <w:r w:rsidRPr="003411E5">
        <w:rPr>
          <w:color w:val="auto"/>
        </w:rPr>
        <w:t>The criminal provisions of section two of this article do not apply to:</w:t>
      </w:r>
    </w:p>
    <w:p w14:paraId="7F5408CB" w14:textId="05E96038" w:rsidR="00C90DB9" w:rsidRPr="003411E5" w:rsidRDefault="00C90DB9" w:rsidP="00030D72">
      <w:pPr>
        <w:pStyle w:val="SectionBody"/>
        <w:rPr>
          <w:color w:val="auto"/>
        </w:rPr>
      </w:pPr>
      <w:r w:rsidRPr="003411E5">
        <w:rPr>
          <w:color w:val="auto"/>
        </w:rPr>
        <w:t>(a) A bona fide school, in the presentation of local or state approved curriculum</w:t>
      </w:r>
      <w:r w:rsidRPr="003411E5">
        <w:rPr>
          <w:color w:val="auto"/>
          <w:u w:val="single"/>
        </w:rPr>
        <w:t>, except as otherwise provided for in §61-8A-6 of this code</w:t>
      </w:r>
      <w:r w:rsidRPr="003411E5">
        <w:rPr>
          <w:color w:val="auto"/>
        </w:rPr>
        <w:t>;</w:t>
      </w:r>
    </w:p>
    <w:p w14:paraId="55E260D6" w14:textId="5B2A39C8" w:rsidR="00C90DB9" w:rsidRPr="003411E5" w:rsidRDefault="00C90DB9" w:rsidP="00030D72">
      <w:pPr>
        <w:pStyle w:val="SectionBody"/>
        <w:rPr>
          <w:color w:val="auto"/>
        </w:rPr>
      </w:pPr>
      <w:r w:rsidRPr="003411E5">
        <w:rPr>
          <w:color w:val="auto"/>
        </w:rPr>
        <w:t xml:space="preserve">(b) A public library, or museum, which is displaying or distributing any obscene matter to a minor only when the minor was accompanied by his or her parent, </w:t>
      </w:r>
      <w:r w:rsidRPr="003411E5">
        <w:rPr>
          <w:color w:val="auto"/>
          <w:u w:val="single"/>
        </w:rPr>
        <w:t>except as otherwise provided for in §61-8A-6 of this code</w:t>
      </w:r>
      <w:r w:rsidRPr="003411E5">
        <w:rPr>
          <w:color w:val="auto"/>
        </w:rPr>
        <w:t>;</w:t>
      </w:r>
    </w:p>
    <w:p w14:paraId="68A9CCC7" w14:textId="77777777" w:rsidR="00C90DB9" w:rsidRPr="003411E5" w:rsidRDefault="00C90DB9" w:rsidP="00030D72">
      <w:pPr>
        <w:pStyle w:val="SectionBody"/>
        <w:rPr>
          <w:color w:val="auto"/>
        </w:rPr>
      </w:pPr>
      <w:r w:rsidRPr="003411E5">
        <w:rPr>
          <w:color w:val="auto"/>
        </w:rPr>
        <w:t>(c) A licensed medical or mental health care provider, or judicial or law-enforcement officer, during the course of medical, psychiatric, or psychological treatment or judicial or law-enforcement activities;</w:t>
      </w:r>
    </w:p>
    <w:p w14:paraId="5521E2BB" w14:textId="2275B1E7" w:rsidR="00C90DB9" w:rsidRPr="003411E5" w:rsidRDefault="00C90DB9" w:rsidP="00030D72">
      <w:pPr>
        <w:pStyle w:val="SectionBody"/>
        <w:rPr>
          <w:color w:val="auto"/>
        </w:rPr>
      </w:pPr>
      <w:r w:rsidRPr="003411E5">
        <w:rPr>
          <w:color w:val="auto"/>
        </w:rPr>
        <w:t xml:space="preserve">(d) A person who did not know or have reason to know, and could not reasonably have learned, that the person to whom the obscene matter was distributed or displayed was a minor and who took reasonable measures to ascertain the identity and age of the minor, </w:t>
      </w:r>
      <w:r w:rsidRPr="003411E5">
        <w:rPr>
          <w:color w:val="auto"/>
          <w:u w:val="single"/>
        </w:rPr>
        <w:t>except as otherwise provided for in §61-8A-6 of this code</w:t>
      </w:r>
      <w:r w:rsidRPr="003411E5">
        <w:rPr>
          <w:color w:val="auto"/>
        </w:rPr>
        <w:t>;</w:t>
      </w:r>
    </w:p>
    <w:p w14:paraId="1004041E" w14:textId="77777777" w:rsidR="00C90DB9" w:rsidRPr="003411E5" w:rsidRDefault="00C90DB9" w:rsidP="00030D72">
      <w:pPr>
        <w:pStyle w:val="SectionBody"/>
        <w:rPr>
          <w:color w:val="auto"/>
        </w:rPr>
      </w:pPr>
      <w:r w:rsidRPr="003411E5">
        <w:rPr>
          <w:color w:val="auto"/>
        </w:rPr>
        <w:t>(e) A person who routinely distributes obscene matter by the use of telephone, computer network or the Internet and who distributes such matter to any minor under the age of eighteen years after the person has taken reasonable measures to prevent access by minors to the obscene matter; or</w:t>
      </w:r>
    </w:p>
    <w:p w14:paraId="051EA0C2" w14:textId="77777777" w:rsidR="00C90DB9" w:rsidRPr="003411E5" w:rsidRDefault="00C90DB9" w:rsidP="00030D72">
      <w:pPr>
        <w:pStyle w:val="SectionBody"/>
        <w:rPr>
          <w:color w:val="auto"/>
        </w:rPr>
        <w:sectPr w:rsidR="00C90DB9" w:rsidRPr="003411E5" w:rsidSect="006F633D">
          <w:type w:val="continuous"/>
          <w:pgSz w:w="12240" w:h="15840" w:code="1"/>
          <w:pgMar w:top="1440" w:right="1440" w:bottom="1440" w:left="1440" w:header="720" w:footer="720" w:gutter="0"/>
          <w:lnNumType w:countBy="1" w:restart="newSection"/>
          <w:cols w:space="720"/>
          <w:docGrid w:linePitch="360"/>
        </w:sectPr>
      </w:pPr>
      <w:r w:rsidRPr="003411E5">
        <w:rPr>
          <w:color w:val="auto"/>
        </w:rPr>
        <w:lastRenderedPageBreak/>
        <w:t>(f) A radio or television station, cable television service or other telecommunications service regulated by the federal communications commission.</w:t>
      </w:r>
    </w:p>
    <w:p w14:paraId="6405D736" w14:textId="38331C45" w:rsidR="00C3214D" w:rsidRPr="003411E5" w:rsidRDefault="00C3214D" w:rsidP="00AC4A0B">
      <w:pPr>
        <w:pStyle w:val="SectionHeading"/>
        <w:rPr>
          <w:color w:val="auto"/>
          <w:u w:val="single"/>
        </w:rPr>
      </w:pPr>
      <w:r w:rsidRPr="003411E5">
        <w:rPr>
          <w:color w:val="auto"/>
          <w:u w:val="single"/>
        </w:rPr>
        <w:t>§</w:t>
      </w:r>
      <w:r w:rsidR="00F85BF1" w:rsidRPr="003411E5">
        <w:rPr>
          <w:color w:val="auto"/>
          <w:u w:val="single"/>
        </w:rPr>
        <w:t>61-8A-6</w:t>
      </w:r>
      <w:r w:rsidRPr="003411E5">
        <w:rPr>
          <w:color w:val="auto"/>
          <w:u w:val="single"/>
        </w:rPr>
        <w:t xml:space="preserve">. </w:t>
      </w:r>
      <w:r w:rsidR="00062C56" w:rsidRPr="003411E5">
        <w:rPr>
          <w:color w:val="auto"/>
          <w:u w:val="single"/>
        </w:rPr>
        <w:t>Prohibition of drag shows to minors</w:t>
      </w:r>
      <w:r w:rsidRPr="003411E5">
        <w:rPr>
          <w:color w:val="auto"/>
          <w:u w:val="single"/>
        </w:rPr>
        <w:t>.</w:t>
      </w:r>
    </w:p>
    <w:p w14:paraId="4F1E24F5" w14:textId="77777777" w:rsidR="00C3214D" w:rsidRPr="003411E5" w:rsidRDefault="00C3214D" w:rsidP="00AC4A0B">
      <w:pPr>
        <w:pStyle w:val="SectionBody"/>
        <w:rPr>
          <w:color w:val="auto"/>
          <w:u w:val="single"/>
        </w:rPr>
        <w:sectPr w:rsidR="00C3214D" w:rsidRPr="003411E5" w:rsidSect="00C90DB9">
          <w:type w:val="continuous"/>
          <w:pgSz w:w="12240" w:h="15840" w:code="1"/>
          <w:pgMar w:top="1440" w:right="1440" w:bottom="1440" w:left="1440" w:header="720" w:footer="720" w:gutter="0"/>
          <w:lnNumType w:countBy="1" w:restart="newSection"/>
          <w:cols w:space="720"/>
          <w:titlePg/>
          <w:docGrid w:linePitch="360"/>
        </w:sectPr>
      </w:pPr>
    </w:p>
    <w:p w14:paraId="5C971794" w14:textId="572EAE91" w:rsidR="00F85BF1" w:rsidRPr="003411E5" w:rsidRDefault="00F85BF1" w:rsidP="00F85BF1">
      <w:pPr>
        <w:pStyle w:val="SectionBody"/>
        <w:rPr>
          <w:color w:val="auto"/>
          <w:u w:val="single"/>
        </w:rPr>
      </w:pPr>
      <w:r w:rsidRPr="003411E5">
        <w:rPr>
          <w:color w:val="auto"/>
          <w:u w:val="single"/>
        </w:rPr>
        <w:t xml:space="preserve">(a) </w:t>
      </w:r>
      <w:r w:rsidRPr="003411E5">
        <w:rPr>
          <w:i/>
          <w:iCs/>
          <w:color w:val="auto"/>
          <w:u w:val="single"/>
        </w:rPr>
        <w:t>Definitions</w:t>
      </w:r>
      <w:r w:rsidRPr="003411E5">
        <w:rPr>
          <w:color w:val="auto"/>
          <w:u w:val="single"/>
        </w:rPr>
        <w:t>. – The following definitions shall apply for purposes of this section:</w:t>
      </w:r>
    </w:p>
    <w:p w14:paraId="699A7EA9" w14:textId="58AF6B60" w:rsidR="00F85BF1" w:rsidRPr="003411E5" w:rsidRDefault="00F85BF1" w:rsidP="00F85BF1">
      <w:pPr>
        <w:pStyle w:val="SectionBody"/>
        <w:rPr>
          <w:color w:val="auto"/>
          <w:u w:val="single"/>
        </w:rPr>
      </w:pPr>
      <w:r w:rsidRPr="003411E5">
        <w:rPr>
          <w:color w:val="auto"/>
          <w:u w:val="single"/>
        </w:rPr>
        <w:t xml:space="preserve">(1) </w:t>
      </w:r>
      <w:r w:rsidR="00905570" w:rsidRPr="003411E5">
        <w:rPr>
          <w:color w:val="auto"/>
          <w:u w:val="single"/>
        </w:rPr>
        <w:t>"</w:t>
      </w:r>
      <w:r w:rsidRPr="003411E5">
        <w:rPr>
          <w:color w:val="auto"/>
          <w:u w:val="single"/>
        </w:rPr>
        <w:t>Adult-oriented business</w:t>
      </w:r>
      <w:r w:rsidR="00905570" w:rsidRPr="003411E5">
        <w:rPr>
          <w:color w:val="auto"/>
          <w:u w:val="single"/>
        </w:rPr>
        <w:t>"</w:t>
      </w:r>
      <w:r w:rsidRPr="003411E5">
        <w:rPr>
          <w:color w:val="auto"/>
          <w:u w:val="single"/>
        </w:rPr>
        <w:t xml:space="preserve"> means an adult arcade, an adult bookstore or video store, an adult cabaret, an adult live entertainment establishment, an adult motion picture theater, an adult theater, a massage establishment that offers adult services, an escort agency, a nude model studio, or a drag performance; and</w:t>
      </w:r>
    </w:p>
    <w:p w14:paraId="13A1BE6E" w14:textId="77777777" w:rsidR="00062C56" w:rsidRPr="003411E5" w:rsidRDefault="00F85BF1" w:rsidP="00F85BF1">
      <w:pPr>
        <w:pStyle w:val="SectionBody"/>
        <w:rPr>
          <w:color w:val="auto"/>
          <w:u w:val="single"/>
        </w:rPr>
      </w:pPr>
      <w:r w:rsidRPr="003411E5">
        <w:rPr>
          <w:color w:val="auto"/>
          <w:u w:val="single"/>
        </w:rPr>
        <w:t xml:space="preserve">(2) "Drag performance" means a performance:  </w:t>
      </w:r>
    </w:p>
    <w:p w14:paraId="3374A745" w14:textId="736DAE33" w:rsidR="00062C56" w:rsidRPr="003411E5" w:rsidRDefault="00F85BF1" w:rsidP="00062C56">
      <w:pPr>
        <w:pStyle w:val="SectionBody"/>
        <w:rPr>
          <w:color w:val="auto"/>
          <w:u w:val="single"/>
        </w:rPr>
      </w:pPr>
      <w:r w:rsidRPr="003411E5">
        <w:rPr>
          <w:color w:val="auto"/>
          <w:u w:val="single"/>
        </w:rPr>
        <w:t>(A) In which one or more performers</w:t>
      </w:r>
      <w:r w:rsidR="00905570" w:rsidRPr="003411E5">
        <w:rPr>
          <w:color w:val="auto"/>
          <w:u w:val="single"/>
        </w:rPr>
        <w:t xml:space="preserve"> has</w:t>
      </w:r>
      <w:r w:rsidRPr="003411E5">
        <w:rPr>
          <w:color w:val="auto"/>
          <w:u w:val="single"/>
        </w:rPr>
        <w:t xml:space="preserve"> a gender identity that is different from the performer's gender assigned at birth using clothing, makeup, or other accessories that are traditionally worn by members of and are meant to exaggerate the gender identity of the performer's opposite sex; </w:t>
      </w:r>
    </w:p>
    <w:p w14:paraId="761A06D4" w14:textId="3A1C8FB0" w:rsidR="00062C56" w:rsidRPr="003411E5" w:rsidRDefault="00F85BF1" w:rsidP="00062C56">
      <w:pPr>
        <w:pStyle w:val="SectionBody"/>
        <w:rPr>
          <w:color w:val="auto"/>
          <w:u w:val="single"/>
        </w:rPr>
      </w:pPr>
      <w:r w:rsidRPr="003411E5">
        <w:rPr>
          <w:color w:val="auto"/>
          <w:u w:val="single"/>
        </w:rPr>
        <w:t>(</w:t>
      </w:r>
      <w:r w:rsidR="00062C56" w:rsidRPr="003411E5">
        <w:rPr>
          <w:color w:val="auto"/>
          <w:u w:val="single"/>
        </w:rPr>
        <w:t>B</w:t>
      </w:r>
      <w:r w:rsidRPr="003411E5">
        <w:rPr>
          <w:color w:val="auto"/>
          <w:u w:val="single"/>
        </w:rPr>
        <w:t xml:space="preserve">) Sings, lip-synchs, dances, or otherwise performs before an audience of at least two persons for entertainment, whether performed for payment or not; and  </w:t>
      </w:r>
    </w:p>
    <w:p w14:paraId="3CF68B1E" w14:textId="77777777" w:rsidR="00062C56" w:rsidRPr="003411E5" w:rsidRDefault="00F85BF1" w:rsidP="00062C56">
      <w:pPr>
        <w:pStyle w:val="SectionBody"/>
        <w:rPr>
          <w:color w:val="auto"/>
          <w:u w:val="single"/>
        </w:rPr>
      </w:pPr>
      <w:r w:rsidRPr="003411E5">
        <w:rPr>
          <w:color w:val="auto"/>
          <w:u w:val="single"/>
        </w:rPr>
        <w:t>(</w:t>
      </w:r>
      <w:r w:rsidR="00062C56" w:rsidRPr="003411E5">
        <w:rPr>
          <w:color w:val="auto"/>
          <w:u w:val="single"/>
        </w:rPr>
        <w:t>C</w:t>
      </w:r>
      <w:r w:rsidRPr="003411E5">
        <w:rPr>
          <w:color w:val="auto"/>
          <w:u w:val="single"/>
        </w:rPr>
        <w:t>) That is intended to appeal to the prurient interest</w:t>
      </w:r>
      <w:r w:rsidR="00062C56" w:rsidRPr="003411E5">
        <w:rPr>
          <w:color w:val="auto"/>
          <w:u w:val="single"/>
        </w:rPr>
        <w:t>.</w:t>
      </w:r>
    </w:p>
    <w:p w14:paraId="7F4B4599" w14:textId="7F53809D" w:rsidR="00F85BF1" w:rsidRPr="003411E5" w:rsidRDefault="00062C56" w:rsidP="00062C56">
      <w:pPr>
        <w:pStyle w:val="SectionBody"/>
        <w:rPr>
          <w:color w:val="auto"/>
          <w:u w:val="single"/>
        </w:rPr>
      </w:pPr>
      <w:r w:rsidRPr="003411E5">
        <w:rPr>
          <w:color w:val="auto"/>
          <w:u w:val="single"/>
        </w:rPr>
        <w:t xml:space="preserve">(3) </w:t>
      </w:r>
      <w:r w:rsidR="00F85BF1" w:rsidRPr="003411E5">
        <w:rPr>
          <w:color w:val="auto"/>
          <w:u w:val="single"/>
        </w:rPr>
        <w:t>"Minor" means an individual who is less than 18</w:t>
      </w:r>
      <w:r w:rsidRPr="003411E5">
        <w:rPr>
          <w:color w:val="auto"/>
          <w:u w:val="single"/>
        </w:rPr>
        <w:t xml:space="preserve"> </w:t>
      </w:r>
      <w:r w:rsidR="00F85BF1" w:rsidRPr="003411E5">
        <w:rPr>
          <w:color w:val="auto"/>
          <w:u w:val="single"/>
        </w:rPr>
        <w:t>years of age.</w:t>
      </w:r>
    </w:p>
    <w:p w14:paraId="012FC9F9" w14:textId="7A7B90F9" w:rsidR="00062C56" w:rsidRPr="003411E5" w:rsidRDefault="00F85BF1" w:rsidP="00F85BF1">
      <w:pPr>
        <w:pStyle w:val="SectionBody"/>
        <w:rPr>
          <w:color w:val="auto"/>
          <w:u w:val="single"/>
        </w:rPr>
      </w:pPr>
      <w:r w:rsidRPr="003411E5">
        <w:rPr>
          <w:color w:val="auto"/>
          <w:u w:val="single"/>
        </w:rPr>
        <w:t xml:space="preserve">(b) </w:t>
      </w:r>
      <w:r w:rsidRPr="003411E5">
        <w:rPr>
          <w:i/>
          <w:iCs/>
          <w:color w:val="auto"/>
          <w:u w:val="single"/>
        </w:rPr>
        <w:t>Enactment of section</w:t>
      </w:r>
      <w:r w:rsidRPr="003411E5">
        <w:rPr>
          <w:color w:val="auto"/>
          <w:u w:val="single"/>
        </w:rPr>
        <w:t xml:space="preserve">. </w:t>
      </w:r>
      <w:r w:rsidR="00062C56" w:rsidRPr="003411E5">
        <w:rPr>
          <w:color w:val="auto"/>
          <w:u w:val="single"/>
        </w:rPr>
        <w:t>– An</w:t>
      </w:r>
      <w:r w:rsidRPr="003411E5">
        <w:rPr>
          <w:color w:val="auto"/>
          <w:u w:val="single"/>
        </w:rPr>
        <w:t xml:space="preserve"> adult-oriented business shall not be located</w:t>
      </w:r>
      <w:r w:rsidR="00062C56" w:rsidRPr="003411E5">
        <w:rPr>
          <w:color w:val="auto"/>
          <w:u w:val="single"/>
        </w:rPr>
        <w:t xml:space="preserve"> or conduct performances</w:t>
      </w:r>
      <w:r w:rsidRPr="003411E5">
        <w:rPr>
          <w:color w:val="auto"/>
          <w:u w:val="single"/>
        </w:rPr>
        <w:t xml:space="preserve">: </w:t>
      </w:r>
    </w:p>
    <w:p w14:paraId="754302B9" w14:textId="4C9D8D10" w:rsidR="00062C56" w:rsidRPr="003411E5" w:rsidRDefault="00F85BF1" w:rsidP="00F85BF1">
      <w:pPr>
        <w:pStyle w:val="SectionBody"/>
        <w:rPr>
          <w:color w:val="auto"/>
          <w:u w:val="single"/>
        </w:rPr>
      </w:pPr>
      <w:r w:rsidRPr="003411E5">
        <w:rPr>
          <w:color w:val="auto"/>
          <w:u w:val="single"/>
        </w:rPr>
        <w:t>(1) On public property</w:t>
      </w:r>
      <w:r w:rsidR="00062C56" w:rsidRPr="003411E5">
        <w:rPr>
          <w:color w:val="auto"/>
          <w:u w:val="single"/>
        </w:rPr>
        <w:t xml:space="preserve">, such as at schools or at </w:t>
      </w:r>
      <w:r w:rsidR="00905570" w:rsidRPr="003411E5">
        <w:rPr>
          <w:color w:val="auto"/>
          <w:u w:val="single"/>
        </w:rPr>
        <w:t>libraries</w:t>
      </w:r>
      <w:r w:rsidRPr="003411E5">
        <w:rPr>
          <w:color w:val="auto"/>
          <w:u w:val="single"/>
        </w:rPr>
        <w:t xml:space="preserve">; or </w:t>
      </w:r>
    </w:p>
    <w:p w14:paraId="1FA0FA50" w14:textId="161D761F" w:rsidR="00F85BF1" w:rsidRPr="003411E5" w:rsidRDefault="00F85BF1" w:rsidP="00F85BF1">
      <w:pPr>
        <w:pStyle w:val="SectionBody"/>
        <w:rPr>
          <w:color w:val="auto"/>
          <w:u w:val="single"/>
        </w:rPr>
      </w:pPr>
      <w:r w:rsidRPr="003411E5">
        <w:rPr>
          <w:color w:val="auto"/>
          <w:u w:val="single"/>
        </w:rPr>
        <w:t>(2) Where a minor can view what the adult-oriented business is otherwise offering to the public that qualifies it as an adult-oriented business.</w:t>
      </w:r>
    </w:p>
    <w:p w14:paraId="034945A7" w14:textId="5F08EEF2" w:rsidR="00C90DB9" w:rsidRPr="003411E5" w:rsidRDefault="00C90DB9" w:rsidP="00F85BF1">
      <w:pPr>
        <w:pStyle w:val="SectionBody"/>
        <w:rPr>
          <w:color w:val="auto"/>
          <w:u w:val="single"/>
        </w:rPr>
      </w:pPr>
      <w:r w:rsidRPr="003411E5">
        <w:rPr>
          <w:color w:val="auto"/>
          <w:u w:val="single"/>
        </w:rPr>
        <w:t xml:space="preserve">(c) </w:t>
      </w:r>
      <w:r w:rsidRPr="003411E5">
        <w:rPr>
          <w:i/>
          <w:iCs/>
          <w:color w:val="auto"/>
          <w:u w:val="single"/>
        </w:rPr>
        <w:t>Prohibition on state funding for drag shows</w:t>
      </w:r>
      <w:r w:rsidRPr="003411E5">
        <w:rPr>
          <w:color w:val="auto"/>
          <w:u w:val="single"/>
        </w:rPr>
        <w:t>. – No state agency that receives state funds shall use such funds to host a drag show.</w:t>
      </w:r>
    </w:p>
    <w:p w14:paraId="05CBC6A2" w14:textId="77777777" w:rsidR="00C33014" w:rsidRPr="003411E5" w:rsidRDefault="00C33014" w:rsidP="00062C56">
      <w:pPr>
        <w:pStyle w:val="Note"/>
        <w:ind w:left="0"/>
        <w:rPr>
          <w:color w:val="auto"/>
        </w:rPr>
      </w:pPr>
    </w:p>
    <w:p w14:paraId="758FF86F" w14:textId="676AD9BA" w:rsidR="006865E9" w:rsidRPr="003411E5" w:rsidRDefault="00CF1DCA" w:rsidP="00CC1F3B">
      <w:pPr>
        <w:pStyle w:val="Note"/>
        <w:rPr>
          <w:color w:val="auto"/>
        </w:rPr>
      </w:pPr>
      <w:r w:rsidRPr="003411E5">
        <w:rPr>
          <w:color w:val="auto"/>
        </w:rPr>
        <w:t>NOTE: The</w:t>
      </w:r>
      <w:r w:rsidR="006865E9" w:rsidRPr="003411E5">
        <w:rPr>
          <w:color w:val="auto"/>
        </w:rPr>
        <w:t xml:space="preserve"> purpose of this bill is to </w:t>
      </w:r>
      <w:r w:rsidR="00062C56" w:rsidRPr="003411E5">
        <w:rPr>
          <w:color w:val="auto"/>
        </w:rPr>
        <w:t xml:space="preserve">prohibit drag shows from being performed in front of </w:t>
      </w:r>
      <w:r w:rsidR="00062C56" w:rsidRPr="003411E5">
        <w:rPr>
          <w:color w:val="auto"/>
        </w:rPr>
        <w:lastRenderedPageBreak/>
        <w:t>minors and to prohibit drags shows in schools and libraries</w:t>
      </w:r>
      <w:r w:rsidR="00C608C9" w:rsidRPr="003411E5">
        <w:rPr>
          <w:color w:val="auto"/>
        </w:rPr>
        <w:t>.</w:t>
      </w:r>
    </w:p>
    <w:p w14:paraId="2F3AB462" w14:textId="0EA66D88" w:rsidR="006865E9" w:rsidRPr="003411E5" w:rsidRDefault="00AE48A0" w:rsidP="00CC1F3B">
      <w:pPr>
        <w:pStyle w:val="Note"/>
        <w:rPr>
          <w:color w:val="auto"/>
        </w:rPr>
      </w:pPr>
      <w:r w:rsidRPr="003411E5">
        <w:rPr>
          <w:color w:val="auto"/>
        </w:rPr>
        <w:t>Strike-throughs indicate language that would be stricken from a heading or the present law</w:t>
      </w:r>
      <w:r w:rsidR="000C18D8" w:rsidRPr="003411E5">
        <w:rPr>
          <w:color w:val="auto"/>
        </w:rPr>
        <w:t>,</w:t>
      </w:r>
      <w:r w:rsidRPr="003411E5">
        <w:rPr>
          <w:color w:val="auto"/>
        </w:rPr>
        <w:t xml:space="preserve"> and underscoring indicates new language that would be added.</w:t>
      </w:r>
    </w:p>
    <w:sectPr w:rsidR="006865E9" w:rsidRPr="003411E5" w:rsidSect="00C90DB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3107" w14:textId="77777777" w:rsidR="00C3214D" w:rsidRPr="00B844FE" w:rsidRDefault="00C3214D" w:rsidP="00B844FE">
      <w:r>
        <w:separator/>
      </w:r>
    </w:p>
  </w:endnote>
  <w:endnote w:type="continuationSeparator" w:id="0">
    <w:p w14:paraId="2BE35FD0" w14:textId="77777777" w:rsidR="00C3214D" w:rsidRPr="00B844FE" w:rsidRDefault="00C321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DCE5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AB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4D96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E964" w14:textId="77777777" w:rsidR="00C3214D" w:rsidRPr="00B844FE" w:rsidRDefault="00C3214D" w:rsidP="00B844FE">
      <w:r>
        <w:separator/>
      </w:r>
    </w:p>
  </w:footnote>
  <w:footnote w:type="continuationSeparator" w:id="0">
    <w:p w14:paraId="15261181" w14:textId="77777777" w:rsidR="00C3214D" w:rsidRPr="00B844FE" w:rsidRDefault="00C321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479D" w14:textId="77777777" w:rsidR="002A0269" w:rsidRPr="00B844FE" w:rsidRDefault="0029475E">
    <w:pPr>
      <w:pStyle w:val="Header"/>
    </w:pPr>
    <w:sdt>
      <w:sdtPr>
        <w:id w:val="-684364211"/>
        <w:placeholder>
          <w:docPart w:val="9C87AC59A1CE462B985CA9DFEB21C3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87AC59A1CE462B985CA9DFEB21C3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66DC3" w14:textId="4FA7040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3214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214D">
          <w:rPr>
            <w:sz w:val="22"/>
            <w:szCs w:val="22"/>
          </w:rPr>
          <w:t>2023R</w:t>
        </w:r>
        <w:r w:rsidR="00F85BF1">
          <w:rPr>
            <w:sz w:val="22"/>
            <w:szCs w:val="22"/>
          </w:rPr>
          <w:t>2976</w:t>
        </w:r>
        <w:r w:rsidR="00C90DB9">
          <w:rPr>
            <w:sz w:val="22"/>
            <w:szCs w:val="22"/>
          </w:rPr>
          <w:t>A</w:t>
        </w:r>
      </w:sdtContent>
    </w:sdt>
  </w:p>
  <w:p w14:paraId="1ECD90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EC8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80783"/>
    <w:multiLevelType w:val="hybridMultilevel"/>
    <w:tmpl w:val="7F1E3452"/>
    <w:lvl w:ilvl="0" w:tplc="8D1855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86225370">
    <w:abstractNumId w:val="1"/>
  </w:num>
  <w:num w:numId="2" w16cid:durableId="1469320989">
    <w:abstractNumId w:val="1"/>
  </w:num>
  <w:num w:numId="3" w16cid:durableId="191115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4D"/>
    <w:rsid w:val="0000526A"/>
    <w:rsid w:val="00034D6C"/>
    <w:rsid w:val="000573A9"/>
    <w:rsid w:val="00062C56"/>
    <w:rsid w:val="00085D22"/>
    <w:rsid w:val="00086B8C"/>
    <w:rsid w:val="00093AB0"/>
    <w:rsid w:val="000C18D8"/>
    <w:rsid w:val="000C5C77"/>
    <w:rsid w:val="000E3912"/>
    <w:rsid w:val="0010070F"/>
    <w:rsid w:val="0015112E"/>
    <w:rsid w:val="001552E7"/>
    <w:rsid w:val="001566B4"/>
    <w:rsid w:val="001A66B7"/>
    <w:rsid w:val="001C279E"/>
    <w:rsid w:val="001D459E"/>
    <w:rsid w:val="001E050B"/>
    <w:rsid w:val="001F7283"/>
    <w:rsid w:val="0022348D"/>
    <w:rsid w:val="0027011C"/>
    <w:rsid w:val="00270490"/>
    <w:rsid w:val="00274200"/>
    <w:rsid w:val="00275740"/>
    <w:rsid w:val="0029475E"/>
    <w:rsid w:val="002A0269"/>
    <w:rsid w:val="00303684"/>
    <w:rsid w:val="003143F5"/>
    <w:rsid w:val="00314854"/>
    <w:rsid w:val="003411E5"/>
    <w:rsid w:val="00394191"/>
    <w:rsid w:val="003C51CD"/>
    <w:rsid w:val="003C6034"/>
    <w:rsid w:val="003D1691"/>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F633D"/>
    <w:rsid w:val="0072571E"/>
    <w:rsid w:val="00793926"/>
    <w:rsid w:val="007A5259"/>
    <w:rsid w:val="007A7081"/>
    <w:rsid w:val="007F1CF5"/>
    <w:rsid w:val="00834EDE"/>
    <w:rsid w:val="008736AA"/>
    <w:rsid w:val="008D275D"/>
    <w:rsid w:val="00905570"/>
    <w:rsid w:val="0091275E"/>
    <w:rsid w:val="00925649"/>
    <w:rsid w:val="00980327"/>
    <w:rsid w:val="00986478"/>
    <w:rsid w:val="009A18D8"/>
    <w:rsid w:val="009B5557"/>
    <w:rsid w:val="009C5D59"/>
    <w:rsid w:val="009F1067"/>
    <w:rsid w:val="00A31E01"/>
    <w:rsid w:val="00A527AD"/>
    <w:rsid w:val="00A718CF"/>
    <w:rsid w:val="00A71CB6"/>
    <w:rsid w:val="00A83DA9"/>
    <w:rsid w:val="00A95451"/>
    <w:rsid w:val="00AC1872"/>
    <w:rsid w:val="00AE48A0"/>
    <w:rsid w:val="00AE61BE"/>
    <w:rsid w:val="00B16F25"/>
    <w:rsid w:val="00B24422"/>
    <w:rsid w:val="00B66B81"/>
    <w:rsid w:val="00B71E6F"/>
    <w:rsid w:val="00B7419B"/>
    <w:rsid w:val="00B80C20"/>
    <w:rsid w:val="00B844FE"/>
    <w:rsid w:val="00B86B4F"/>
    <w:rsid w:val="00BA1F84"/>
    <w:rsid w:val="00BA4B46"/>
    <w:rsid w:val="00BC562B"/>
    <w:rsid w:val="00C3214D"/>
    <w:rsid w:val="00C33014"/>
    <w:rsid w:val="00C33434"/>
    <w:rsid w:val="00C34869"/>
    <w:rsid w:val="00C42EB6"/>
    <w:rsid w:val="00C608C9"/>
    <w:rsid w:val="00C7558F"/>
    <w:rsid w:val="00C85096"/>
    <w:rsid w:val="00C90DB9"/>
    <w:rsid w:val="00CB20EF"/>
    <w:rsid w:val="00CC1F3B"/>
    <w:rsid w:val="00CD12CB"/>
    <w:rsid w:val="00CD36CF"/>
    <w:rsid w:val="00CF1DCA"/>
    <w:rsid w:val="00D326DE"/>
    <w:rsid w:val="00D44E90"/>
    <w:rsid w:val="00D5132E"/>
    <w:rsid w:val="00D53CBB"/>
    <w:rsid w:val="00D5431A"/>
    <w:rsid w:val="00D579FC"/>
    <w:rsid w:val="00D81C16"/>
    <w:rsid w:val="00DE526B"/>
    <w:rsid w:val="00DF199D"/>
    <w:rsid w:val="00E01542"/>
    <w:rsid w:val="00E365F1"/>
    <w:rsid w:val="00E50764"/>
    <w:rsid w:val="00E62F48"/>
    <w:rsid w:val="00E831B3"/>
    <w:rsid w:val="00E95FBC"/>
    <w:rsid w:val="00EC5E63"/>
    <w:rsid w:val="00EE70CB"/>
    <w:rsid w:val="00F13F32"/>
    <w:rsid w:val="00F41CA2"/>
    <w:rsid w:val="00F443C0"/>
    <w:rsid w:val="00F62EFB"/>
    <w:rsid w:val="00F85BF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2AA6"/>
  <w15:chartTrackingRefBased/>
  <w15:docId w15:val="{4C1C11CD-89D2-47CC-86ED-5503C24F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14D"/>
    <w:rPr>
      <w:rFonts w:eastAsia="Calibri"/>
      <w:b/>
      <w:caps/>
      <w:color w:val="000000"/>
      <w:sz w:val="24"/>
    </w:rPr>
  </w:style>
  <w:style w:type="character" w:customStyle="1" w:styleId="SectionBodyChar">
    <w:name w:val="Section Body Char"/>
    <w:link w:val="SectionBody"/>
    <w:rsid w:val="00C3214D"/>
    <w:rPr>
      <w:rFonts w:eastAsia="Calibri"/>
      <w:color w:val="000000"/>
    </w:rPr>
  </w:style>
  <w:style w:type="character" w:customStyle="1" w:styleId="SectionHeadingChar">
    <w:name w:val="Section Heading Char"/>
    <w:link w:val="SectionHeading"/>
    <w:rsid w:val="00C321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75869">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1149786111">
      <w:bodyDiv w:val="1"/>
      <w:marLeft w:val="0"/>
      <w:marRight w:val="0"/>
      <w:marTop w:val="0"/>
      <w:marBottom w:val="0"/>
      <w:divBdr>
        <w:top w:val="none" w:sz="0" w:space="0" w:color="auto"/>
        <w:left w:val="none" w:sz="0" w:space="0" w:color="auto"/>
        <w:bottom w:val="none" w:sz="0" w:space="0" w:color="auto"/>
        <w:right w:val="none" w:sz="0" w:space="0" w:color="auto"/>
      </w:divBdr>
    </w:div>
    <w:div w:id="1290085221">
      <w:bodyDiv w:val="1"/>
      <w:marLeft w:val="0"/>
      <w:marRight w:val="0"/>
      <w:marTop w:val="0"/>
      <w:marBottom w:val="0"/>
      <w:divBdr>
        <w:top w:val="none" w:sz="0" w:space="0" w:color="auto"/>
        <w:left w:val="none" w:sz="0" w:space="0" w:color="auto"/>
        <w:bottom w:val="none" w:sz="0" w:space="0" w:color="auto"/>
        <w:right w:val="none" w:sz="0" w:space="0" w:color="auto"/>
      </w:divBdr>
    </w:div>
    <w:div w:id="1815216343">
      <w:bodyDiv w:val="1"/>
      <w:marLeft w:val="0"/>
      <w:marRight w:val="0"/>
      <w:marTop w:val="0"/>
      <w:marBottom w:val="0"/>
      <w:divBdr>
        <w:top w:val="none" w:sz="0" w:space="0" w:color="auto"/>
        <w:left w:val="none" w:sz="0" w:space="0" w:color="auto"/>
        <w:bottom w:val="none" w:sz="0" w:space="0" w:color="auto"/>
        <w:right w:val="none" w:sz="0" w:space="0" w:color="auto"/>
      </w:divBdr>
    </w:div>
    <w:div w:id="18946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2042B75B6C4E708C746ED2D645358A"/>
        <w:category>
          <w:name w:val="General"/>
          <w:gallery w:val="placeholder"/>
        </w:category>
        <w:types>
          <w:type w:val="bbPlcHdr"/>
        </w:types>
        <w:behaviors>
          <w:behavior w:val="content"/>
        </w:behaviors>
        <w:guid w:val="{3EE8BD2A-08A3-4C74-91C6-0C8263B10EB9}"/>
      </w:docPartPr>
      <w:docPartBody>
        <w:p w:rsidR="00694613" w:rsidRDefault="00694613">
          <w:pPr>
            <w:pStyle w:val="642042B75B6C4E708C746ED2D645358A"/>
          </w:pPr>
          <w:r w:rsidRPr="00B844FE">
            <w:t>Prefix Text</w:t>
          </w:r>
        </w:p>
      </w:docPartBody>
    </w:docPart>
    <w:docPart>
      <w:docPartPr>
        <w:name w:val="9C87AC59A1CE462B985CA9DFEB21C3F6"/>
        <w:category>
          <w:name w:val="General"/>
          <w:gallery w:val="placeholder"/>
        </w:category>
        <w:types>
          <w:type w:val="bbPlcHdr"/>
        </w:types>
        <w:behaviors>
          <w:behavior w:val="content"/>
        </w:behaviors>
        <w:guid w:val="{D9BA4F07-B999-4BA7-AAA6-C992789408D6}"/>
      </w:docPartPr>
      <w:docPartBody>
        <w:p w:rsidR="00694613" w:rsidRDefault="00694613">
          <w:pPr>
            <w:pStyle w:val="9C87AC59A1CE462B985CA9DFEB21C3F6"/>
          </w:pPr>
          <w:r w:rsidRPr="00B844FE">
            <w:t>[Type here]</w:t>
          </w:r>
        </w:p>
      </w:docPartBody>
    </w:docPart>
    <w:docPart>
      <w:docPartPr>
        <w:name w:val="8ABBF60ED68F4A61B485FC4A10C484FC"/>
        <w:category>
          <w:name w:val="General"/>
          <w:gallery w:val="placeholder"/>
        </w:category>
        <w:types>
          <w:type w:val="bbPlcHdr"/>
        </w:types>
        <w:behaviors>
          <w:behavior w:val="content"/>
        </w:behaviors>
        <w:guid w:val="{BCA48C38-3958-416C-A649-18126D7620EC}"/>
      </w:docPartPr>
      <w:docPartBody>
        <w:p w:rsidR="00694613" w:rsidRDefault="00694613">
          <w:pPr>
            <w:pStyle w:val="8ABBF60ED68F4A61B485FC4A10C484FC"/>
          </w:pPr>
          <w:r w:rsidRPr="00B844FE">
            <w:t>Number</w:t>
          </w:r>
        </w:p>
      </w:docPartBody>
    </w:docPart>
    <w:docPart>
      <w:docPartPr>
        <w:name w:val="DF1ECF2B34C244AD82747A75D0A84347"/>
        <w:category>
          <w:name w:val="General"/>
          <w:gallery w:val="placeholder"/>
        </w:category>
        <w:types>
          <w:type w:val="bbPlcHdr"/>
        </w:types>
        <w:behaviors>
          <w:behavior w:val="content"/>
        </w:behaviors>
        <w:guid w:val="{44AB7807-DAB3-47A7-BFA0-352259D47F1A}"/>
      </w:docPartPr>
      <w:docPartBody>
        <w:p w:rsidR="00694613" w:rsidRDefault="00694613">
          <w:pPr>
            <w:pStyle w:val="DF1ECF2B34C244AD82747A75D0A84347"/>
          </w:pPr>
          <w:r w:rsidRPr="00B844FE">
            <w:t>Enter Sponsors Here</w:t>
          </w:r>
        </w:p>
      </w:docPartBody>
    </w:docPart>
    <w:docPart>
      <w:docPartPr>
        <w:name w:val="FF5B283B2FC84BE2A15F751E24775A87"/>
        <w:category>
          <w:name w:val="General"/>
          <w:gallery w:val="placeholder"/>
        </w:category>
        <w:types>
          <w:type w:val="bbPlcHdr"/>
        </w:types>
        <w:behaviors>
          <w:behavior w:val="content"/>
        </w:behaviors>
        <w:guid w:val="{C8E0054B-5DC8-4B61-B7A8-798D32676B5F}"/>
      </w:docPartPr>
      <w:docPartBody>
        <w:p w:rsidR="00694613" w:rsidRDefault="00694613">
          <w:pPr>
            <w:pStyle w:val="FF5B283B2FC84BE2A15F751E24775A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13"/>
    <w:rsid w:val="0069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042B75B6C4E708C746ED2D645358A">
    <w:name w:val="642042B75B6C4E708C746ED2D645358A"/>
  </w:style>
  <w:style w:type="paragraph" w:customStyle="1" w:styleId="9C87AC59A1CE462B985CA9DFEB21C3F6">
    <w:name w:val="9C87AC59A1CE462B985CA9DFEB21C3F6"/>
  </w:style>
  <w:style w:type="paragraph" w:customStyle="1" w:styleId="8ABBF60ED68F4A61B485FC4A10C484FC">
    <w:name w:val="8ABBF60ED68F4A61B485FC4A10C484FC"/>
  </w:style>
  <w:style w:type="paragraph" w:customStyle="1" w:styleId="DF1ECF2B34C244AD82747A75D0A84347">
    <w:name w:val="DF1ECF2B34C244AD82747A75D0A84347"/>
  </w:style>
  <w:style w:type="character" w:styleId="PlaceholderText">
    <w:name w:val="Placeholder Text"/>
    <w:basedOn w:val="DefaultParagraphFont"/>
    <w:uiPriority w:val="99"/>
    <w:semiHidden/>
    <w:rPr>
      <w:color w:val="808080"/>
    </w:rPr>
  </w:style>
  <w:style w:type="paragraph" w:customStyle="1" w:styleId="FF5B283B2FC84BE2A15F751E24775A87">
    <w:name w:val="FF5B283B2FC84BE2A15F751E24775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2023-01-24T20:47:00Z</cp:lastPrinted>
  <dcterms:created xsi:type="dcterms:W3CDTF">2023-01-30T15:44:00Z</dcterms:created>
  <dcterms:modified xsi:type="dcterms:W3CDTF">2023-02-01T14:32:00Z</dcterms:modified>
</cp:coreProperties>
</file>