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E8DD1" w14:textId="77777777" w:rsidR="00FE067E" w:rsidRPr="00F54B7E" w:rsidRDefault="003C6034" w:rsidP="00CC1F3B">
      <w:pPr>
        <w:pStyle w:val="TitlePageOrigin"/>
        <w:rPr>
          <w:color w:val="auto"/>
        </w:rPr>
      </w:pPr>
      <w:r w:rsidRPr="00F54B7E">
        <w:rPr>
          <w:caps w:val="0"/>
          <w:color w:val="auto"/>
        </w:rPr>
        <w:t>WEST VIRGINIA LEGISLATURE</w:t>
      </w:r>
    </w:p>
    <w:p w14:paraId="7CA368BC" w14:textId="77777777" w:rsidR="00CD36CF" w:rsidRPr="00F54B7E" w:rsidRDefault="00CD36CF" w:rsidP="00CC1F3B">
      <w:pPr>
        <w:pStyle w:val="TitlePageSession"/>
        <w:rPr>
          <w:color w:val="auto"/>
        </w:rPr>
      </w:pPr>
      <w:r w:rsidRPr="00F54B7E">
        <w:rPr>
          <w:color w:val="auto"/>
        </w:rPr>
        <w:t>20</w:t>
      </w:r>
      <w:r w:rsidR="00EC5E63" w:rsidRPr="00F54B7E">
        <w:rPr>
          <w:color w:val="auto"/>
        </w:rPr>
        <w:t>2</w:t>
      </w:r>
      <w:r w:rsidR="00B71E6F" w:rsidRPr="00F54B7E">
        <w:rPr>
          <w:color w:val="auto"/>
        </w:rPr>
        <w:t>3</w:t>
      </w:r>
      <w:r w:rsidRPr="00F54B7E">
        <w:rPr>
          <w:color w:val="auto"/>
        </w:rPr>
        <w:t xml:space="preserve"> </w:t>
      </w:r>
      <w:r w:rsidR="003C6034" w:rsidRPr="00F54B7E">
        <w:rPr>
          <w:caps w:val="0"/>
          <w:color w:val="auto"/>
        </w:rPr>
        <w:t>REGULAR SESSION</w:t>
      </w:r>
    </w:p>
    <w:p w14:paraId="23F5DE06" w14:textId="77777777" w:rsidR="00CD36CF" w:rsidRPr="00F54B7E" w:rsidRDefault="00B5380C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7D91495A54174DFB9D229BA07C51AC27"/>
          </w:placeholder>
          <w:text/>
        </w:sdtPr>
        <w:sdtEndPr/>
        <w:sdtContent>
          <w:r w:rsidR="00AE48A0" w:rsidRPr="00F54B7E">
            <w:rPr>
              <w:color w:val="auto"/>
            </w:rPr>
            <w:t>Introduced</w:t>
          </w:r>
        </w:sdtContent>
      </w:sdt>
    </w:p>
    <w:p w14:paraId="2A534B0C" w14:textId="4068C894" w:rsidR="00CD36CF" w:rsidRPr="00F54B7E" w:rsidRDefault="00B5380C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96817A53E790449B943C64C7A3504E0F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F54B7E">
            <w:rPr>
              <w:color w:val="auto"/>
            </w:rPr>
            <w:t>House</w:t>
          </w:r>
        </w:sdtContent>
      </w:sdt>
      <w:r w:rsidR="00303684" w:rsidRPr="00F54B7E">
        <w:rPr>
          <w:color w:val="auto"/>
        </w:rPr>
        <w:t xml:space="preserve"> </w:t>
      </w:r>
      <w:r w:rsidR="00CD36CF" w:rsidRPr="00F54B7E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028051A3C1DC448F94302612CB14FF27"/>
          </w:placeholder>
          <w:text/>
        </w:sdtPr>
        <w:sdtEndPr/>
        <w:sdtContent>
          <w:r w:rsidR="00BB7D6D">
            <w:rPr>
              <w:color w:val="auto"/>
            </w:rPr>
            <w:t>3144</w:t>
          </w:r>
        </w:sdtContent>
      </w:sdt>
    </w:p>
    <w:p w14:paraId="5872CE0B" w14:textId="2F8DAA4A" w:rsidR="00CD36CF" w:rsidRPr="00F54B7E" w:rsidRDefault="00CD36CF" w:rsidP="00CC1F3B">
      <w:pPr>
        <w:pStyle w:val="Sponsors"/>
        <w:rPr>
          <w:color w:val="auto"/>
        </w:rPr>
      </w:pPr>
      <w:r w:rsidRPr="00F54B7E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9B14F25F00FA42648FDB44F7616E7D5B"/>
          </w:placeholder>
          <w:text w:multiLine="1"/>
        </w:sdtPr>
        <w:sdtEndPr/>
        <w:sdtContent>
          <w:r w:rsidR="00045658" w:rsidRPr="00F54B7E">
            <w:rPr>
              <w:color w:val="auto"/>
            </w:rPr>
            <w:t>Delegate</w:t>
          </w:r>
          <w:r w:rsidR="006C622C">
            <w:rPr>
              <w:color w:val="auto"/>
            </w:rPr>
            <w:t>s</w:t>
          </w:r>
          <w:r w:rsidR="00045658" w:rsidRPr="00F54B7E">
            <w:rPr>
              <w:color w:val="auto"/>
            </w:rPr>
            <w:t xml:space="preserve"> C. Pritt</w:t>
          </w:r>
          <w:r w:rsidR="006C622C">
            <w:rPr>
              <w:color w:val="auto"/>
            </w:rPr>
            <w:t>,</w:t>
          </w:r>
          <w:r w:rsidR="00B80F1B">
            <w:rPr>
              <w:color w:val="auto"/>
            </w:rPr>
            <w:t xml:space="preserve"> </w:t>
          </w:r>
          <w:r w:rsidR="006C622C">
            <w:rPr>
              <w:color w:val="auto"/>
            </w:rPr>
            <w:t>Kimble</w:t>
          </w:r>
          <w:r w:rsidR="00B5380C">
            <w:rPr>
              <w:color w:val="auto"/>
            </w:rPr>
            <w:t xml:space="preserve">, </w:t>
          </w:r>
          <w:r w:rsidR="00B80F1B">
            <w:rPr>
              <w:color w:val="auto"/>
            </w:rPr>
            <w:t>Kump</w:t>
          </w:r>
          <w:r w:rsidR="00B5380C">
            <w:rPr>
              <w:color w:val="auto"/>
            </w:rPr>
            <w:t xml:space="preserve"> and Ridenour</w:t>
          </w:r>
        </w:sdtContent>
      </w:sdt>
    </w:p>
    <w:p w14:paraId="47576F29" w14:textId="4F5064EE" w:rsidR="00E831B3" w:rsidRPr="00F54B7E" w:rsidRDefault="00CD36CF" w:rsidP="00CC1F3B">
      <w:pPr>
        <w:pStyle w:val="References"/>
        <w:rPr>
          <w:color w:val="auto"/>
        </w:rPr>
      </w:pPr>
      <w:r w:rsidRPr="00F54B7E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96000276FE434EBCAD1FA6B797A21048"/>
          </w:placeholder>
          <w:text w:multiLine="1"/>
        </w:sdtPr>
        <w:sdtEndPr/>
        <w:sdtContent>
          <w:r w:rsidR="00BB7D6D">
            <w:rPr>
              <w:color w:val="auto"/>
            </w:rPr>
            <w:t>Introduced January 30, 2023; Referred to the Committee on Education then the Judiciary</w:t>
          </w:r>
        </w:sdtContent>
      </w:sdt>
      <w:r w:rsidRPr="00F54B7E">
        <w:rPr>
          <w:color w:val="auto"/>
        </w:rPr>
        <w:t>]</w:t>
      </w:r>
    </w:p>
    <w:p w14:paraId="005058B5" w14:textId="34115A15" w:rsidR="00303684" w:rsidRPr="00F54B7E" w:rsidRDefault="0000526A" w:rsidP="00CC1F3B">
      <w:pPr>
        <w:pStyle w:val="TitleSection"/>
        <w:rPr>
          <w:color w:val="auto"/>
        </w:rPr>
      </w:pPr>
      <w:r w:rsidRPr="00F54B7E">
        <w:rPr>
          <w:color w:val="auto"/>
        </w:rPr>
        <w:lastRenderedPageBreak/>
        <w:t>A BILL</w:t>
      </w:r>
      <w:r w:rsidR="00045658" w:rsidRPr="00F54B7E">
        <w:rPr>
          <w:color w:val="auto"/>
        </w:rPr>
        <w:t xml:space="preserve"> to amend and reenact §16-3-4 of the Code of West Virginia, 1931, as amended, relating to prohibiting mandatory vaccinations for school children.</w:t>
      </w:r>
    </w:p>
    <w:p w14:paraId="2567BEF1" w14:textId="77777777" w:rsidR="00303684" w:rsidRPr="00F54B7E" w:rsidRDefault="00303684" w:rsidP="00CC1F3B">
      <w:pPr>
        <w:pStyle w:val="EnactingClause"/>
        <w:rPr>
          <w:color w:val="auto"/>
        </w:rPr>
      </w:pPr>
      <w:r w:rsidRPr="00F54B7E">
        <w:rPr>
          <w:color w:val="auto"/>
        </w:rPr>
        <w:t>Be it enacted by the Legislature of West Virginia:</w:t>
      </w:r>
    </w:p>
    <w:p w14:paraId="1814FD52" w14:textId="77777777" w:rsidR="003C6034" w:rsidRPr="00F54B7E" w:rsidRDefault="003C6034" w:rsidP="00CC1F3B">
      <w:pPr>
        <w:pStyle w:val="EnactingClause"/>
        <w:rPr>
          <w:color w:val="auto"/>
        </w:rPr>
        <w:sectPr w:rsidR="003C6034" w:rsidRPr="00F54B7E" w:rsidSect="0004565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8939E60" w14:textId="77777777" w:rsidR="00045658" w:rsidRPr="00F54B7E" w:rsidRDefault="00045658" w:rsidP="00045658">
      <w:pPr>
        <w:pStyle w:val="ArticleHeading"/>
        <w:rPr>
          <w:color w:val="auto"/>
        </w:rPr>
      </w:pPr>
      <w:r w:rsidRPr="00F54B7E">
        <w:rPr>
          <w:color w:val="auto"/>
        </w:rPr>
        <w:t>ARTICLE 3. PREVENTION AND CONTROL OF COMMUNICABLE AND OTHER INFECTIOUS DISEASES.</w:t>
      </w:r>
    </w:p>
    <w:p w14:paraId="4D579089" w14:textId="77777777" w:rsidR="00045658" w:rsidRPr="00F54B7E" w:rsidRDefault="00045658" w:rsidP="00CC1F3B">
      <w:pPr>
        <w:pStyle w:val="SectionBody"/>
        <w:rPr>
          <w:color w:val="auto"/>
        </w:rPr>
        <w:sectPr w:rsidR="00045658" w:rsidRPr="00F54B7E" w:rsidSect="0004565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28A87E2E" w14:textId="4A6920B5" w:rsidR="00045658" w:rsidRPr="00F54B7E" w:rsidRDefault="00045658" w:rsidP="004012ED">
      <w:pPr>
        <w:pStyle w:val="SectionHeading"/>
        <w:rPr>
          <w:color w:val="auto"/>
        </w:rPr>
      </w:pPr>
      <w:r w:rsidRPr="00F54B7E">
        <w:rPr>
          <w:color w:val="auto"/>
        </w:rPr>
        <w:t xml:space="preserve">§16-3-4. </w:t>
      </w:r>
      <w:r w:rsidRPr="00F54B7E">
        <w:rPr>
          <w:color w:val="auto"/>
          <w:u w:val="single"/>
        </w:rPr>
        <w:t>Prohibiting</w:t>
      </w:r>
      <w:r w:rsidRPr="00F54B7E">
        <w:rPr>
          <w:color w:val="auto"/>
        </w:rPr>
        <w:t xml:space="preserve"> </w:t>
      </w:r>
      <w:r w:rsidRPr="00F54B7E">
        <w:rPr>
          <w:strike/>
          <w:color w:val="auto"/>
        </w:rPr>
        <w:t>Compulsory</w:t>
      </w:r>
      <w:r w:rsidRPr="00F54B7E">
        <w:rPr>
          <w:color w:val="auto"/>
        </w:rPr>
        <w:t xml:space="preserve"> </w:t>
      </w:r>
      <w:r w:rsidRPr="00F54B7E">
        <w:rPr>
          <w:color w:val="auto"/>
          <w:u w:val="single"/>
        </w:rPr>
        <w:t>compulsory</w:t>
      </w:r>
      <w:r w:rsidRPr="00F54B7E">
        <w:rPr>
          <w:color w:val="auto"/>
        </w:rPr>
        <w:t xml:space="preserve"> immunization of school children</w:t>
      </w:r>
      <w:r w:rsidR="00F54B7E" w:rsidRPr="00F54B7E">
        <w:rPr>
          <w:color w:val="auto"/>
        </w:rPr>
        <w:t>.</w:t>
      </w:r>
      <w:r w:rsidRPr="00F54B7E">
        <w:rPr>
          <w:color w:val="auto"/>
        </w:rPr>
        <w:t xml:space="preserve"> </w:t>
      </w:r>
      <w:r w:rsidRPr="00F54B7E">
        <w:rPr>
          <w:strike/>
          <w:color w:val="auto"/>
        </w:rPr>
        <w:t>information disseminated; offenses; penalties</w:t>
      </w:r>
    </w:p>
    <w:p w14:paraId="62FD636E" w14:textId="77777777" w:rsidR="00045658" w:rsidRPr="00F54B7E" w:rsidRDefault="00045658" w:rsidP="004012ED">
      <w:pPr>
        <w:pStyle w:val="SectionBody"/>
        <w:rPr>
          <w:strike/>
          <w:color w:val="auto"/>
        </w:rPr>
      </w:pPr>
      <w:r w:rsidRPr="00F54B7E">
        <w:rPr>
          <w:strike/>
          <w:color w:val="auto"/>
        </w:rPr>
        <w:t>(a) Whenever a resident birth occurs, the commissioner shall promptly provide parents of the newborn child with information on immunizations mandated by this state or required for admission to a public, private and parochial school in this state or a state-regulated child care center.</w:t>
      </w:r>
    </w:p>
    <w:p w14:paraId="2DDC600F" w14:textId="77777777" w:rsidR="00045658" w:rsidRPr="00F54B7E" w:rsidRDefault="00045658" w:rsidP="004012ED">
      <w:pPr>
        <w:pStyle w:val="SectionBody"/>
        <w:rPr>
          <w:strike/>
          <w:color w:val="auto"/>
        </w:rPr>
      </w:pPr>
      <w:r w:rsidRPr="00F54B7E">
        <w:rPr>
          <w:strike/>
          <w:color w:val="auto"/>
        </w:rPr>
        <w:t>(b) Except as hereinafter provided, a child entering school or a state-regulated child care center in this state must be immunized against chickenpox, hepatitis-b, measles, meningitis, mumps, diphtheria, polio, rubella, tetanus and whooping cough.</w:t>
      </w:r>
    </w:p>
    <w:p w14:paraId="7A5DE4E8" w14:textId="77777777" w:rsidR="00045658" w:rsidRPr="00F54B7E" w:rsidRDefault="00045658" w:rsidP="004012ED">
      <w:pPr>
        <w:pStyle w:val="SectionBody"/>
        <w:rPr>
          <w:strike/>
          <w:color w:val="auto"/>
        </w:rPr>
      </w:pPr>
      <w:r w:rsidRPr="00F54B7E">
        <w:rPr>
          <w:strike/>
          <w:color w:val="auto"/>
        </w:rPr>
        <w:t>(c) No child or person may be admitted or received in any of the schools of the state or a state-regulated child care center until he or she has been immunized against chickenpox, hepatitis-b, measles, meningitis, mumps, diphtheria, polio,, rubella, tetanus and whooping cough or produces a certificate from the commissioner granting the child or person an exemption from the compulsory immunization requirements of this section.</w:t>
      </w:r>
    </w:p>
    <w:p w14:paraId="7F2380BA" w14:textId="77777777" w:rsidR="00045658" w:rsidRPr="00F54B7E" w:rsidRDefault="00045658" w:rsidP="004012ED">
      <w:pPr>
        <w:pStyle w:val="SectionBody"/>
        <w:rPr>
          <w:strike/>
          <w:color w:val="auto"/>
        </w:rPr>
      </w:pPr>
      <w:r w:rsidRPr="00F54B7E">
        <w:rPr>
          <w:strike/>
          <w:color w:val="auto"/>
        </w:rPr>
        <w:t>(d) Any school or state-regulated child care center personnel having information concerning any person who attempts to be enrolled in a school or state-regulated child care center without having been immunized against chickenpox, hepatitis-b, measles, meningitis, mumps, diphtheria, polio, rubella, tetanus and whooping cough shall report the names of all such persons to the commissioner.</w:t>
      </w:r>
    </w:p>
    <w:p w14:paraId="100E67DE" w14:textId="77777777" w:rsidR="00045658" w:rsidRPr="00F54B7E" w:rsidRDefault="00045658" w:rsidP="004012ED">
      <w:pPr>
        <w:pStyle w:val="SectionBody"/>
        <w:rPr>
          <w:strike/>
          <w:color w:val="auto"/>
        </w:rPr>
      </w:pPr>
      <w:r w:rsidRPr="00F54B7E">
        <w:rPr>
          <w:strike/>
          <w:color w:val="auto"/>
        </w:rPr>
        <w:t xml:space="preserve">(e) Persons may be provisionally enrolled under minimum criteria established by the </w:t>
      </w:r>
      <w:r w:rsidRPr="00F54B7E">
        <w:rPr>
          <w:strike/>
          <w:color w:val="auto"/>
        </w:rPr>
        <w:lastRenderedPageBreak/>
        <w:t>commissioner so that the person's immunization may be completed while missing a minimum amount of school. No person shall be allowed to enter school without at least one dose of each required vaccine.</w:t>
      </w:r>
    </w:p>
    <w:p w14:paraId="13B372B6" w14:textId="77777777" w:rsidR="00045658" w:rsidRPr="00F54B7E" w:rsidRDefault="00045658" w:rsidP="004012ED">
      <w:pPr>
        <w:pStyle w:val="SectionBody"/>
        <w:rPr>
          <w:strike/>
          <w:color w:val="auto"/>
        </w:rPr>
      </w:pPr>
      <w:r w:rsidRPr="00F54B7E">
        <w:rPr>
          <w:strike/>
          <w:color w:val="auto"/>
        </w:rPr>
        <w:t>(f) County health departments shall furnish the biologicals for this immunization for children of parents or guardians who attest that they cannot afford or otherwise access vaccines elsewhere.</w:t>
      </w:r>
    </w:p>
    <w:p w14:paraId="66447965" w14:textId="77777777" w:rsidR="00045658" w:rsidRPr="00F54B7E" w:rsidRDefault="00045658" w:rsidP="004012ED">
      <w:pPr>
        <w:pStyle w:val="SectionBody"/>
        <w:rPr>
          <w:strike/>
          <w:color w:val="auto"/>
        </w:rPr>
      </w:pPr>
      <w:r w:rsidRPr="00F54B7E">
        <w:rPr>
          <w:strike/>
          <w:color w:val="auto"/>
        </w:rPr>
        <w:t>(g) Health officers and physicians who provide vaccinations must present the person vaccinated with a certificate free of charge showing that they have been immunized against chickenpox, hepatitis-b, measles, meningitis, mumps, diphtheria, polio, rubella, tetanus and whooping cough, or he or she may give the certificate to any person or child whom he or she knows to have been immunized against chickenpox, hepatitis-b, measles, meningitis, mumps, diphtheria, polio, rubella, tetanus and whooping cough.</w:t>
      </w:r>
    </w:p>
    <w:p w14:paraId="6BF20A41" w14:textId="77777777" w:rsidR="00045658" w:rsidRPr="00F54B7E" w:rsidRDefault="00045658" w:rsidP="004012ED">
      <w:pPr>
        <w:pStyle w:val="SectionBody"/>
        <w:rPr>
          <w:strike/>
          <w:color w:val="auto"/>
        </w:rPr>
      </w:pPr>
      <w:r w:rsidRPr="00F54B7E">
        <w:rPr>
          <w:strike/>
          <w:color w:val="auto"/>
        </w:rPr>
        <w:t>(h) The commissioner is authorized to grant, renew, condition, deny, suspend or revoke exemptions to the compulsory immunization requirements of this section, on a statewide basis, upon sufficient medical evidence that immunization is contraindicated or there exists a specific precaution to a particular vaccine.</w:t>
      </w:r>
    </w:p>
    <w:p w14:paraId="3F805567" w14:textId="77777777" w:rsidR="00045658" w:rsidRPr="00F54B7E" w:rsidRDefault="00045658" w:rsidP="004012ED">
      <w:pPr>
        <w:pStyle w:val="SectionBody"/>
        <w:rPr>
          <w:strike/>
          <w:color w:val="auto"/>
        </w:rPr>
      </w:pPr>
      <w:r w:rsidRPr="00F54B7E">
        <w:rPr>
          <w:strike/>
          <w:color w:val="auto"/>
        </w:rPr>
        <w:t>(1) A request for an exemption to the compulsory immunization requirements of this section must be accompanied by the certification of a licensed physician stating that the physical condition of the child is such that immunization is contraindicated or there exists a specific precaution to a particular vaccine.</w:t>
      </w:r>
    </w:p>
    <w:p w14:paraId="39591893" w14:textId="77777777" w:rsidR="00045658" w:rsidRPr="00F54B7E" w:rsidRDefault="00045658" w:rsidP="004012ED">
      <w:pPr>
        <w:pStyle w:val="SectionBody"/>
        <w:rPr>
          <w:strike/>
          <w:color w:val="auto"/>
        </w:rPr>
      </w:pPr>
      <w:r w:rsidRPr="00F54B7E">
        <w:rPr>
          <w:strike/>
          <w:color w:val="auto"/>
        </w:rPr>
        <w:t>(2) The commissioner is authorized to appoint and employ an Immunization Officer to make determinations on request for an exemption to the compulsory immunization requirements of this section, on a statewide basis, and delegate to the Immunization Officer the authority granted to the commissioner by this subsection.</w:t>
      </w:r>
    </w:p>
    <w:p w14:paraId="2A10962C" w14:textId="77777777" w:rsidR="00045658" w:rsidRPr="00F54B7E" w:rsidRDefault="00045658" w:rsidP="004012ED">
      <w:pPr>
        <w:pStyle w:val="SectionBody"/>
        <w:rPr>
          <w:strike/>
          <w:color w:val="auto"/>
        </w:rPr>
      </w:pPr>
      <w:r w:rsidRPr="00F54B7E">
        <w:rPr>
          <w:strike/>
          <w:color w:val="auto"/>
        </w:rPr>
        <w:t>(3) A person appointed and employed as the Immunization Officer must be a physician licensed under the laws of this state to practice medicine.</w:t>
      </w:r>
    </w:p>
    <w:p w14:paraId="595DD67F" w14:textId="77777777" w:rsidR="00045658" w:rsidRPr="00F54B7E" w:rsidRDefault="00045658" w:rsidP="004012ED">
      <w:pPr>
        <w:pStyle w:val="SectionBody"/>
        <w:rPr>
          <w:strike/>
          <w:color w:val="auto"/>
        </w:rPr>
      </w:pPr>
      <w:r w:rsidRPr="00F54B7E">
        <w:rPr>
          <w:strike/>
          <w:color w:val="auto"/>
        </w:rPr>
        <w:lastRenderedPageBreak/>
        <w:t>(4) The Immunization Officer</w:t>
      </w:r>
      <w:r w:rsidRPr="00F54B7E">
        <w:rPr>
          <w:strike/>
          <w:color w:val="auto"/>
        </w:rPr>
        <w:sym w:font="Arial" w:char="0027"/>
      </w:r>
      <w:r w:rsidRPr="00F54B7E">
        <w:rPr>
          <w:strike/>
          <w:color w:val="auto"/>
        </w:rPr>
        <w:t>s decision on a request for an exemption to the compulsory immunization requirements of this section may be appealed to the State Health Officer.</w:t>
      </w:r>
    </w:p>
    <w:p w14:paraId="7FFAAF08" w14:textId="77777777" w:rsidR="00045658" w:rsidRPr="00F54B7E" w:rsidRDefault="00045658" w:rsidP="004012ED">
      <w:pPr>
        <w:pStyle w:val="SectionBody"/>
        <w:rPr>
          <w:strike/>
          <w:color w:val="auto"/>
        </w:rPr>
      </w:pPr>
      <w:r w:rsidRPr="00F54B7E">
        <w:rPr>
          <w:strike/>
          <w:color w:val="auto"/>
        </w:rPr>
        <w:t>(5) The final determination of the State Health Officer is subject to a right of appeal pursuant to the provisions of article five, chapter twenty-nine a of this code.</w:t>
      </w:r>
    </w:p>
    <w:p w14:paraId="7ED1AFF0" w14:textId="76B4A2F2" w:rsidR="00045658" w:rsidRPr="00F54B7E" w:rsidRDefault="00045658" w:rsidP="00045658">
      <w:pPr>
        <w:pStyle w:val="SectionBody"/>
        <w:rPr>
          <w:strike/>
          <w:color w:val="auto"/>
        </w:rPr>
      </w:pPr>
      <w:r w:rsidRPr="00F54B7E">
        <w:rPr>
          <w:strike/>
          <w:color w:val="auto"/>
        </w:rPr>
        <w:t>(i) A physician who provides any person with a false certificate of immunization against chickenpox, hepatitis-b, measles, meningitis, mumps, diphtheria, polio,, rubella, tetanus and whooping cough is guilty of a misdemeanor and, upon conviction, shall be fined not less than $25 nor more than $100</w:t>
      </w:r>
    </w:p>
    <w:p w14:paraId="21819101" w14:textId="32998DF0" w:rsidR="00CC7F9F" w:rsidRPr="00F54B7E" w:rsidRDefault="00CC7F9F" w:rsidP="00045658">
      <w:pPr>
        <w:pStyle w:val="SectionBody"/>
        <w:rPr>
          <w:color w:val="auto"/>
          <w:u w:val="single"/>
        </w:rPr>
      </w:pPr>
      <w:r w:rsidRPr="00F54B7E">
        <w:rPr>
          <w:color w:val="auto"/>
          <w:u w:val="single"/>
        </w:rPr>
        <w:t>There shall be no requirement for any child entering a public school to have received any immunizations or vaccinations.</w:t>
      </w:r>
    </w:p>
    <w:p w14:paraId="52DFD1AB" w14:textId="77777777" w:rsidR="00C33014" w:rsidRPr="00F54B7E" w:rsidRDefault="00C33014" w:rsidP="00CC1F3B">
      <w:pPr>
        <w:pStyle w:val="Note"/>
        <w:rPr>
          <w:color w:val="auto"/>
        </w:rPr>
      </w:pPr>
    </w:p>
    <w:p w14:paraId="6F7B695B" w14:textId="05DCE8AC" w:rsidR="006865E9" w:rsidRPr="00F54B7E" w:rsidRDefault="00CF1DCA" w:rsidP="00CC1F3B">
      <w:pPr>
        <w:pStyle w:val="Note"/>
        <w:rPr>
          <w:color w:val="auto"/>
        </w:rPr>
      </w:pPr>
      <w:r w:rsidRPr="00F54B7E">
        <w:rPr>
          <w:color w:val="auto"/>
        </w:rPr>
        <w:t>NOTE: The</w:t>
      </w:r>
      <w:r w:rsidR="006865E9" w:rsidRPr="00F54B7E">
        <w:rPr>
          <w:color w:val="auto"/>
        </w:rPr>
        <w:t xml:space="preserve"> purpose of this bill is to </w:t>
      </w:r>
      <w:r w:rsidR="00CC7F9F" w:rsidRPr="00F54B7E">
        <w:rPr>
          <w:color w:val="auto"/>
        </w:rPr>
        <w:t>prohibit vaccine mandates for schools.</w:t>
      </w:r>
    </w:p>
    <w:p w14:paraId="6C85B8E6" w14:textId="77777777" w:rsidR="006865E9" w:rsidRPr="00F54B7E" w:rsidRDefault="00AE48A0" w:rsidP="00CC1F3B">
      <w:pPr>
        <w:pStyle w:val="Note"/>
        <w:rPr>
          <w:color w:val="auto"/>
        </w:rPr>
      </w:pPr>
      <w:r w:rsidRPr="00F54B7E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F54B7E" w:rsidSect="00193696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BFA27" w14:textId="77777777" w:rsidR="00045658" w:rsidRPr="00B844FE" w:rsidRDefault="00045658" w:rsidP="00B844FE">
      <w:r>
        <w:separator/>
      </w:r>
    </w:p>
  </w:endnote>
  <w:endnote w:type="continuationSeparator" w:id="0">
    <w:p w14:paraId="093891E3" w14:textId="77777777" w:rsidR="00045658" w:rsidRPr="00B844FE" w:rsidRDefault="00045658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CB9097A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1AD8D4D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BB5B6A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33EAC" w14:textId="77777777" w:rsidR="00045658" w:rsidRPr="00B844FE" w:rsidRDefault="00045658" w:rsidP="00B844FE">
      <w:r>
        <w:separator/>
      </w:r>
    </w:p>
  </w:footnote>
  <w:footnote w:type="continuationSeparator" w:id="0">
    <w:p w14:paraId="64EAF6FE" w14:textId="77777777" w:rsidR="00045658" w:rsidRPr="00B844FE" w:rsidRDefault="00045658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66032" w14:textId="77777777" w:rsidR="002A0269" w:rsidRPr="00B844FE" w:rsidRDefault="00B5380C">
    <w:pPr>
      <w:pStyle w:val="Header"/>
    </w:pPr>
    <w:sdt>
      <w:sdtPr>
        <w:id w:val="-684364211"/>
        <w:placeholder>
          <w:docPart w:val="96817A53E790449B943C64C7A3504E0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96817A53E790449B943C64C7A3504E0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D4EE3" w14:textId="66BCB676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045658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045658">
          <w:rPr>
            <w:sz w:val="22"/>
            <w:szCs w:val="22"/>
          </w:rPr>
          <w:t>2023R2076</w:t>
        </w:r>
      </w:sdtContent>
    </w:sdt>
  </w:p>
  <w:p w14:paraId="01383BCE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33CFD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186557126">
    <w:abstractNumId w:val="0"/>
  </w:num>
  <w:num w:numId="2" w16cid:durableId="2094084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658"/>
    <w:rsid w:val="0000526A"/>
    <w:rsid w:val="00045658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93696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C622C"/>
    <w:rsid w:val="006D4036"/>
    <w:rsid w:val="007A5259"/>
    <w:rsid w:val="007A7081"/>
    <w:rsid w:val="007F1CF5"/>
    <w:rsid w:val="00834EDE"/>
    <w:rsid w:val="008736AA"/>
    <w:rsid w:val="008D275D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5380C"/>
    <w:rsid w:val="00B66B81"/>
    <w:rsid w:val="00B71E6F"/>
    <w:rsid w:val="00B80C20"/>
    <w:rsid w:val="00B80F1B"/>
    <w:rsid w:val="00B844FE"/>
    <w:rsid w:val="00B86B4F"/>
    <w:rsid w:val="00BA1F84"/>
    <w:rsid w:val="00BB7D6D"/>
    <w:rsid w:val="00BC562B"/>
    <w:rsid w:val="00C33014"/>
    <w:rsid w:val="00C33434"/>
    <w:rsid w:val="00C34869"/>
    <w:rsid w:val="00C42EB6"/>
    <w:rsid w:val="00C85096"/>
    <w:rsid w:val="00CB20EF"/>
    <w:rsid w:val="00CC1F3B"/>
    <w:rsid w:val="00CC7F9F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54B7E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19244E"/>
  <w15:chartTrackingRefBased/>
  <w15:docId w15:val="{720480DB-ACE4-4E8E-A6C6-B935EFD9E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045658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045658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045658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D91495A54174DFB9D229BA07C51A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5F2C24-AE0D-49FD-8CF4-AA75989E1BD8}"/>
      </w:docPartPr>
      <w:docPartBody>
        <w:p w:rsidR="00B45E6B" w:rsidRDefault="00B45E6B">
          <w:pPr>
            <w:pStyle w:val="7D91495A54174DFB9D229BA07C51AC27"/>
          </w:pPr>
          <w:r w:rsidRPr="00B844FE">
            <w:t>Prefix Text</w:t>
          </w:r>
        </w:p>
      </w:docPartBody>
    </w:docPart>
    <w:docPart>
      <w:docPartPr>
        <w:name w:val="96817A53E790449B943C64C7A3504E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63CDE6-6F50-441F-8463-DFFC86846051}"/>
      </w:docPartPr>
      <w:docPartBody>
        <w:p w:rsidR="00B45E6B" w:rsidRDefault="00B45E6B">
          <w:pPr>
            <w:pStyle w:val="96817A53E790449B943C64C7A3504E0F"/>
          </w:pPr>
          <w:r w:rsidRPr="00B844FE">
            <w:t>[Type here]</w:t>
          </w:r>
        </w:p>
      </w:docPartBody>
    </w:docPart>
    <w:docPart>
      <w:docPartPr>
        <w:name w:val="028051A3C1DC448F94302612CB14FF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DE0740-EDFC-4034-AAA0-BAEB34317669}"/>
      </w:docPartPr>
      <w:docPartBody>
        <w:p w:rsidR="00B45E6B" w:rsidRDefault="00B45E6B">
          <w:pPr>
            <w:pStyle w:val="028051A3C1DC448F94302612CB14FF27"/>
          </w:pPr>
          <w:r w:rsidRPr="00B844FE">
            <w:t>Number</w:t>
          </w:r>
        </w:p>
      </w:docPartBody>
    </w:docPart>
    <w:docPart>
      <w:docPartPr>
        <w:name w:val="9B14F25F00FA42648FDB44F7616E7D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448BF-1545-4A62-B9F3-685169F93757}"/>
      </w:docPartPr>
      <w:docPartBody>
        <w:p w:rsidR="00B45E6B" w:rsidRDefault="00B45E6B">
          <w:pPr>
            <w:pStyle w:val="9B14F25F00FA42648FDB44F7616E7D5B"/>
          </w:pPr>
          <w:r w:rsidRPr="00B844FE">
            <w:t>Enter Sponsors Here</w:t>
          </w:r>
        </w:p>
      </w:docPartBody>
    </w:docPart>
    <w:docPart>
      <w:docPartPr>
        <w:name w:val="96000276FE434EBCAD1FA6B797A210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20D9DA-D92A-4477-B29E-419EB829E034}"/>
      </w:docPartPr>
      <w:docPartBody>
        <w:p w:rsidR="00B45E6B" w:rsidRDefault="00B45E6B">
          <w:pPr>
            <w:pStyle w:val="96000276FE434EBCAD1FA6B797A21048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E6B"/>
    <w:rsid w:val="00B4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D91495A54174DFB9D229BA07C51AC27">
    <w:name w:val="7D91495A54174DFB9D229BA07C51AC27"/>
  </w:style>
  <w:style w:type="paragraph" w:customStyle="1" w:styleId="96817A53E790449B943C64C7A3504E0F">
    <w:name w:val="96817A53E790449B943C64C7A3504E0F"/>
  </w:style>
  <w:style w:type="paragraph" w:customStyle="1" w:styleId="028051A3C1DC448F94302612CB14FF27">
    <w:name w:val="028051A3C1DC448F94302612CB14FF27"/>
  </w:style>
  <w:style w:type="paragraph" w:customStyle="1" w:styleId="9B14F25F00FA42648FDB44F7616E7D5B">
    <w:name w:val="9B14F25F00FA42648FDB44F7616E7D5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6000276FE434EBCAD1FA6B797A21048">
    <w:name w:val="96000276FE434EBCAD1FA6B797A210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</TotalTime>
  <Pages>4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Robert Altmann</cp:lastModifiedBy>
  <cp:revision>4</cp:revision>
  <dcterms:created xsi:type="dcterms:W3CDTF">2023-01-30T14:10:00Z</dcterms:created>
  <dcterms:modified xsi:type="dcterms:W3CDTF">2023-02-08T19:50:00Z</dcterms:modified>
</cp:coreProperties>
</file>