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087BF" w14:textId="77777777" w:rsidR="00FE067E" w:rsidRPr="00E86E7E" w:rsidRDefault="003C6034" w:rsidP="00CC1F3B">
      <w:pPr>
        <w:pStyle w:val="TitlePageOrigin"/>
        <w:rPr>
          <w:color w:val="auto"/>
        </w:rPr>
      </w:pPr>
      <w:bookmarkStart w:id="0" w:name="_Hlk122444371"/>
      <w:r w:rsidRPr="00E86E7E">
        <w:rPr>
          <w:caps w:val="0"/>
          <w:color w:val="auto"/>
        </w:rPr>
        <w:t>WEST VIRGINIA LEGISLATURE</w:t>
      </w:r>
    </w:p>
    <w:p w14:paraId="40B45E2A" w14:textId="77777777" w:rsidR="00CD36CF" w:rsidRPr="00E86E7E" w:rsidRDefault="00CD36CF" w:rsidP="00CC1F3B">
      <w:pPr>
        <w:pStyle w:val="TitlePageSession"/>
        <w:rPr>
          <w:color w:val="auto"/>
        </w:rPr>
      </w:pPr>
      <w:r w:rsidRPr="00E86E7E">
        <w:rPr>
          <w:color w:val="auto"/>
        </w:rPr>
        <w:t>20</w:t>
      </w:r>
      <w:r w:rsidR="00EC5E63" w:rsidRPr="00E86E7E">
        <w:rPr>
          <w:color w:val="auto"/>
        </w:rPr>
        <w:t>2</w:t>
      </w:r>
      <w:r w:rsidR="00B71E6F" w:rsidRPr="00E86E7E">
        <w:rPr>
          <w:color w:val="auto"/>
        </w:rPr>
        <w:t>3</w:t>
      </w:r>
      <w:r w:rsidRPr="00E86E7E">
        <w:rPr>
          <w:color w:val="auto"/>
        </w:rPr>
        <w:t xml:space="preserve"> </w:t>
      </w:r>
      <w:r w:rsidR="003C6034" w:rsidRPr="00E86E7E">
        <w:rPr>
          <w:caps w:val="0"/>
          <w:color w:val="auto"/>
        </w:rPr>
        <w:t>REGULAR SESSION</w:t>
      </w:r>
    </w:p>
    <w:p w14:paraId="628D3870" w14:textId="77777777" w:rsidR="00CD36CF" w:rsidRPr="00E86E7E" w:rsidRDefault="005D7811" w:rsidP="00CC1F3B">
      <w:pPr>
        <w:pStyle w:val="TitlePageBillPrefix"/>
        <w:rPr>
          <w:color w:val="auto"/>
        </w:rPr>
      </w:pPr>
      <w:sdt>
        <w:sdtPr>
          <w:rPr>
            <w:color w:val="auto"/>
          </w:rPr>
          <w:tag w:val="IntroDate"/>
          <w:id w:val="-1236936958"/>
          <w:placeholder>
            <w:docPart w:val="5CBAA1D7D43A41938DC0A9BFB4DF6F6B"/>
          </w:placeholder>
          <w:text/>
        </w:sdtPr>
        <w:sdtEndPr/>
        <w:sdtContent>
          <w:r w:rsidR="00AE48A0" w:rsidRPr="00E86E7E">
            <w:rPr>
              <w:color w:val="auto"/>
            </w:rPr>
            <w:t>Introduced</w:t>
          </w:r>
        </w:sdtContent>
      </w:sdt>
    </w:p>
    <w:p w14:paraId="5EBB0FF4" w14:textId="687CD1FA" w:rsidR="00CD36CF" w:rsidRPr="00E86E7E" w:rsidRDefault="005D7811" w:rsidP="00CC1F3B">
      <w:pPr>
        <w:pStyle w:val="BillNumber"/>
        <w:rPr>
          <w:color w:val="auto"/>
        </w:rPr>
      </w:pPr>
      <w:sdt>
        <w:sdtPr>
          <w:rPr>
            <w:color w:val="auto"/>
          </w:rPr>
          <w:tag w:val="Chamber"/>
          <w:id w:val="893011969"/>
          <w:lock w:val="sdtLocked"/>
          <w:placeholder>
            <w:docPart w:val="2C01AA02D6C043638176C4D52BEFBCBD"/>
          </w:placeholder>
          <w:dropDownList>
            <w:listItem w:displayText="House" w:value="House"/>
            <w:listItem w:displayText="Senate" w:value="Senate"/>
          </w:dropDownList>
        </w:sdtPr>
        <w:sdtEndPr/>
        <w:sdtContent>
          <w:r w:rsidR="00C33434" w:rsidRPr="00E86E7E">
            <w:rPr>
              <w:color w:val="auto"/>
            </w:rPr>
            <w:t>House</w:t>
          </w:r>
        </w:sdtContent>
      </w:sdt>
      <w:r w:rsidR="00303684" w:rsidRPr="00E86E7E">
        <w:rPr>
          <w:color w:val="auto"/>
        </w:rPr>
        <w:t xml:space="preserve"> </w:t>
      </w:r>
      <w:r w:rsidR="00CD36CF" w:rsidRPr="00E86E7E">
        <w:rPr>
          <w:color w:val="auto"/>
        </w:rPr>
        <w:t xml:space="preserve">Bill </w:t>
      </w:r>
      <w:sdt>
        <w:sdtPr>
          <w:rPr>
            <w:color w:val="auto"/>
          </w:rPr>
          <w:tag w:val="BNum"/>
          <w:id w:val="1645317809"/>
          <w:lock w:val="sdtLocked"/>
          <w:placeholder>
            <w:docPart w:val="C69A7E6CF3804E9DBFFC30129544CD5D"/>
          </w:placeholder>
          <w:text/>
        </w:sdtPr>
        <w:sdtEndPr/>
        <w:sdtContent>
          <w:r>
            <w:rPr>
              <w:color w:val="auto"/>
            </w:rPr>
            <w:t>3121</w:t>
          </w:r>
        </w:sdtContent>
      </w:sdt>
    </w:p>
    <w:p w14:paraId="495FF9BA" w14:textId="59911B17" w:rsidR="00CD36CF" w:rsidRPr="00E86E7E" w:rsidRDefault="00CD36CF" w:rsidP="00CC1F3B">
      <w:pPr>
        <w:pStyle w:val="Sponsors"/>
        <w:rPr>
          <w:color w:val="auto"/>
        </w:rPr>
      </w:pPr>
      <w:r w:rsidRPr="00E86E7E">
        <w:rPr>
          <w:color w:val="auto"/>
        </w:rPr>
        <w:t xml:space="preserve">By </w:t>
      </w:r>
      <w:sdt>
        <w:sdtPr>
          <w:rPr>
            <w:color w:val="auto"/>
          </w:rPr>
          <w:tag w:val="Sponsors"/>
          <w:id w:val="1589585889"/>
          <w:placeholder>
            <w:docPart w:val="3E57ACE6A8A44E54BE8D95D142566D53"/>
          </w:placeholder>
          <w:text w:multiLine="1"/>
        </w:sdtPr>
        <w:sdtEndPr/>
        <w:sdtContent>
          <w:r w:rsidR="0004178F" w:rsidRPr="00E86E7E">
            <w:rPr>
              <w:color w:val="auto"/>
            </w:rPr>
            <w:t>Delegate Jennings</w:t>
          </w:r>
        </w:sdtContent>
      </w:sdt>
    </w:p>
    <w:p w14:paraId="01FC389B" w14:textId="18C77DEA" w:rsidR="00E831B3" w:rsidRPr="00E86E7E" w:rsidRDefault="00CD36CF" w:rsidP="00CC1F3B">
      <w:pPr>
        <w:pStyle w:val="References"/>
        <w:rPr>
          <w:color w:val="auto"/>
        </w:rPr>
      </w:pPr>
      <w:r w:rsidRPr="00E86E7E">
        <w:rPr>
          <w:color w:val="auto"/>
        </w:rPr>
        <w:t>[</w:t>
      </w:r>
      <w:sdt>
        <w:sdtPr>
          <w:rPr>
            <w:color w:val="auto"/>
          </w:rPr>
          <w:tag w:val="References"/>
          <w:id w:val="-1043047873"/>
          <w:placeholder>
            <w:docPart w:val="30EB3FB79E2E4EAF9BA05264C085DED2"/>
          </w:placeholder>
          <w:text w:multiLine="1"/>
        </w:sdtPr>
        <w:sdtEndPr/>
        <w:sdtContent>
          <w:r w:rsidR="005D7811">
            <w:rPr>
              <w:color w:val="auto"/>
            </w:rPr>
            <w:t>Introduced January 27, 2023; Referred to the Committee on Prevention and Treatment of Substance Abuse then the Judiciary</w:t>
          </w:r>
        </w:sdtContent>
      </w:sdt>
      <w:r w:rsidRPr="00E86E7E">
        <w:rPr>
          <w:color w:val="auto"/>
        </w:rPr>
        <w:t>]</w:t>
      </w:r>
    </w:p>
    <w:bookmarkEnd w:id="0"/>
    <w:p w14:paraId="0ACF6FD6" w14:textId="77777777" w:rsidR="0007613E" w:rsidRPr="00E86E7E" w:rsidRDefault="0007613E" w:rsidP="0007613E">
      <w:pPr>
        <w:pStyle w:val="TitleSection"/>
        <w:rPr>
          <w:color w:val="auto"/>
        </w:rPr>
      </w:pPr>
      <w:r w:rsidRPr="00E86E7E">
        <w:rPr>
          <w:color w:val="auto"/>
        </w:rPr>
        <w:lastRenderedPageBreak/>
        <w:t>A BILL to amend and reenact §15-5-2 of the Code of West Virginia,1931, as amended; to amend and reenact §18B-11B-4 of said code; and to amend said code by adding thereto a new article, designated §60A-12-1, §60A-12-2, §60A-12-3, and §60A-12-4, all generally relating to be the "Stop Our Scourge Act of 2023" or the "SOS Act of 2023"; designating illicit fentanyl as a weapon of mass destruction in order to marshal all the resources of the State of West Virginia lawfully authorized to protect and defend the citizens of the West Virginia from crime and threats to the public health, safety, and welfare to combat the scourge of illicit fentanyl in West Virginia.</w:t>
      </w:r>
    </w:p>
    <w:p w14:paraId="53022029" w14:textId="77777777" w:rsidR="0007613E" w:rsidRPr="00E86E7E" w:rsidRDefault="0007613E" w:rsidP="0007613E">
      <w:pPr>
        <w:pStyle w:val="EnactingClause"/>
        <w:rPr>
          <w:color w:val="auto"/>
        </w:rPr>
      </w:pPr>
      <w:r w:rsidRPr="00E86E7E">
        <w:rPr>
          <w:color w:val="auto"/>
        </w:rPr>
        <w:t>Be it enacted by the Legislature of West Virginia:</w:t>
      </w:r>
    </w:p>
    <w:p w14:paraId="1398A04F" w14:textId="77777777" w:rsidR="0007613E" w:rsidRPr="00E86E7E" w:rsidRDefault="0007613E" w:rsidP="00255E78">
      <w:pPr>
        <w:pStyle w:val="ChapterHeading"/>
        <w:rPr>
          <w:color w:val="auto"/>
        </w:rPr>
        <w:sectPr w:rsidR="0007613E" w:rsidRPr="00E86E7E" w:rsidSect="00D74FFE">
          <w:headerReference w:type="default" r:id="rId8"/>
          <w:footerReference w:type="default" r:id="rId9"/>
          <w:footerReference w:type="first" r:id="rId10"/>
          <w:type w:val="continuous"/>
          <w:pgSz w:w="12240" w:h="15840"/>
          <w:pgMar w:top="1440" w:right="1440" w:bottom="1440" w:left="1440" w:header="720" w:footer="720" w:gutter="0"/>
          <w:lnNumType w:countBy="1" w:restart="newSection"/>
          <w:pgNumType w:start="0"/>
          <w:cols w:space="720"/>
          <w:noEndnote/>
          <w:titlePg/>
          <w:docGrid w:linePitch="299"/>
        </w:sectPr>
      </w:pPr>
      <w:r w:rsidRPr="00E86E7E">
        <w:rPr>
          <w:color w:val="auto"/>
        </w:rPr>
        <w:t>CHAPTER 15. public safety.</w:t>
      </w:r>
    </w:p>
    <w:p w14:paraId="614AC140" w14:textId="77777777" w:rsidR="0007613E" w:rsidRPr="00E86E7E" w:rsidRDefault="0007613E" w:rsidP="0007613E">
      <w:pPr>
        <w:pStyle w:val="ArticleHeading"/>
        <w:rPr>
          <w:color w:val="auto"/>
        </w:rPr>
      </w:pPr>
      <w:r w:rsidRPr="00E86E7E">
        <w:rPr>
          <w:color w:val="auto"/>
        </w:rPr>
        <w:t>Article 5. DIVISION OF HOMELAND SECURITY AND EMERGENCY MANAGEMENT.</w:t>
      </w:r>
      <w:bookmarkStart w:id="1" w:name="_Hlk121483907"/>
    </w:p>
    <w:p w14:paraId="0BE4AA31" w14:textId="77777777" w:rsidR="0007613E" w:rsidRPr="00E86E7E" w:rsidRDefault="0007613E" w:rsidP="0007613E">
      <w:pPr>
        <w:pStyle w:val="SectionHeading"/>
        <w:rPr>
          <w:color w:val="auto"/>
        </w:rPr>
        <w:sectPr w:rsidR="0007613E" w:rsidRPr="00E86E7E" w:rsidSect="002F59C0">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newSection"/>
          <w:pgNumType w:start="0"/>
          <w:cols w:space="720"/>
          <w:titlePg/>
          <w:docGrid w:linePitch="360"/>
        </w:sectPr>
      </w:pPr>
      <w:r w:rsidRPr="00E86E7E">
        <w:rPr>
          <w:color w:val="auto"/>
        </w:rPr>
        <w:t>§15-5-2</w:t>
      </w:r>
      <w:bookmarkEnd w:id="1"/>
      <w:r w:rsidRPr="00E86E7E">
        <w:rPr>
          <w:color w:val="auto"/>
        </w:rPr>
        <w:t xml:space="preserve">. Definitions. </w:t>
      </w:r>
    </w:p>
    <w:p w14:paraId="5E61C987" w14:textId="77777777" w:rsidR="0007613E" w:rsidRPr="00E86E7E" w:rsidRDefault="0007613E" w:rsidP="0007613E">
      <w:pPr>
        <w:pStyle w:val="SectionBody"/>
        <w:rPr>
          <w:color w:val="auto"/>
        </w:rPr>
      </w:pPr>
      <w:r w:rsidRPr="00E86E7E">
        <w:rPr>
          <w:color w:val="auto"/>
        </w:rPr>
        <w:t>As used in this article:</w:t>
      </w:r>
    </w:p>
    <w:p w14:paraId="687D34EE" w14:textId="77777777" w:rsidR="0007613E" w:rsidRPr="00E86E7E" w:rsidRDefault="0007613E" w:rsidP="0007613E">
      <w:pPr>
        <w:pStyle w:val="SectionBody"/>
        <w:rPr>
          <w:color w:val="auto"/>
        </w:rPr>
      </w:pPr>
      <w:r w:rsidRPr="00E86E7E">
        <w:rPr>
          <w:color w:val="auto"/>
        </w:rPr>
        <w:t>"Board" means the West Virginia Disaster Recovery Board created by this article;</w:t>
      </w:r>
    </w:p>
    <w:p w14:paraId="26647617" w14:textId="77777777" w:rsidR="0007613E" w:rsidRPr="00E86E7E" w:rsidRDefault="0007613E" w:rsidP="0007613E">
      <w:pPr>
        <w:pStyle w:val="SectionBody"/>
        <w:rPr>
          <w:color w:val="auto"/>
        </w:rPr>
      </w:pPr>
      <w:r w:rsidRPr="00E86E7E">
        <w:rPr>
          <w:color w:val="auto"/>
        </w:rPr>
        <w:t>"Code" means the Code of West Virginia, 1931, as amended;</w:t>
      </w:r>
    </w:p>
    <w:p w14:paraId="77130BD8" w14:textId="77777777" w:rsidR="0007613E" w:rsidRPr="00E86E7E" w:rsidRDefault="0007613E" w:rsidP="0007613E">
      <w:pPr>
        <w:pStyle w:val="SectionBody"/>
        <w:rPr>
          <w:color w:val="auto"/>
        </w:rPr>
      </w:pPr>
      <w:r w:rsidRPr="00E86E7E">
        <w:rPr>
          <w:color w:val="auto"/>
        </w:rPr>
        <w:t>"Community facilities" means a specific work, or improvement within this state or a specific item of equipment or tangible personal property owned or operated by any political subdivision or nonprofit corporation and used within this state to provide any essential service to the general public;</w:t>
      </w:r>
    </w:p>
    <w:p w14:paraId="30BA6637" w14:textId="77777777" w:rsidR="0007613E" w:rsidRPr="00E86E7E" w:rsidRDefault="0007613E" w:rsidP="0007613E">
      <w:pPr>
        <w:pStyle w:val="SectionBody"/>
        <w:rPr>
          <w:color w:val="auto"/>
        </w:rPr>
      </w:pPr>
      <w:r w:rsidRPr="00E86E7E">
        <w:rPr>
          <w:color w:val="auto"/>
        </w:rPr>
        <w:t>"Critical infrastructure" includes any systems and assets, whether physical or virtual, so vital to the state that the incapacity or destruction of such systems and assets would have a debilitating impact on security, state economic security, state public health or safety, or any combination of those matters.</w:t>
      </w:r>
    </w:p>
    <w:p w14:paraId="79F0127C" w14:textId="06B2DF13" w:rsidR="0007613E" w:rsidRPr="00E86E7E" w:rsidRDefault="0007613E" w:rsidP="0007613E">
      <w:pPr>
        <w:pStyle w:val="SectionBody"/>
        <w:rPr>
          <w:color w:val="auto"/>
        </w:rPr>
      </w:pPr>
      <w:r w:rsidRPr="00E86E7E">
        <w:rPr>
          <w:color w:val="auto"/>
        </w:rPr>
        <w:t xml:space="preserve">"Disaster" means the occurrence or imminent threat of widespread or severe damage, injury, or loss of life or property resulting from any natural or terrorist or man-made cause, including weapons of mass destruction, </w:t>
      </w:r>
      <w:r w:rsidRPr="00E86E7E">
        <w:rPr>
          <w:color w:val="auto"/>
          <w:u w:val="single"/>
        </w:rPr>
        <w:t>including</w:t>
      </w:r>
      <w:r w:rsidR="007B0EDD" w:rsidRPr="00E86E7E">
        <w:rPr>
          <w:color w:val="auto"/>
          <w:u w:val="single"/>
        </w:rPr>
        <w:t>,</w:t>
      </w:r>
      <w:r w:rsidRPr="00E86E7E">
        <w:rPr>
          <w:color w:val="auto"/>
          <w:u w:val="single"/>
        </w:rPr>
        <w:t xml:space="preserve"> but not limited to</w:t>
      </w:r>
      <w:r w:rsidR="007B0EDD" w:rsidRPr="00E86E7E">
        <w:rPr>
          <w:color w:val="auto"/>
          <w:u w:val="single"/>
        </w:rPr>
        <w:t>,</w:t>
      </w:r>
      <w:r w:rsidRPr="00E86E7E">
        <w:rPr>
          <w:color w:val="auto"/>
          <w:u w:val="single"/>
        </w:rPr>
        <w:t xml:space="preserve"> any substance defined as a weapon of mass destruction in the Code of West Virginia,</w:t>
      </w:r>
      <w:r w:rsidRPr="00E86E7E">
        <w:rPr>
          <w:color w:val="auto"/>
        </w:rPr>
        <w:t xml:space="preserve"> fire, flood, earthquake, wind, snow, storm, chemical or oil spill or other water or soil contamination, epidemic, air contamination, blight, drought, infestation or other public calamity requiring emergency action;</w:t>
      </w:r>
    </w:p>
    <w:p w14:paraId="0A021C55" w14:textId="77777777" w:rsidR="0007613E" w:rsidRPr="00E86E7E" w:rsidRDefault="0007613E" w:rsidP="0007613E">
      <w:pPr>
        <w:pStyle w:val="SectionBody"/>
        <w:rPr>
          <w:color w:val="auto"/>
        </w:rPr>
      </w:pPr>
      <w:r w:rsidRPr="00E86E7E">
        <w:rPr>
          <w:color w:val="auto"/>
        </w:rPr>
        <w:t>"Disaster recovery activities" means activities undertaken prior to, during or following a disaster to provide, or to participate in the provision of, critical infrastructure, emergency services, temporary housing, residential housing, essential business activities, and community facilities;</w:t>
      </w:r>
    </w:p>
    <w:p w14:paraId="0E0590F8" w14:textId="77777777" w:rsidR="0007613E" w:rsidRPr="00E86E7E" w:rsidRDefault="0007613E" w:rsidP="0007613E">
      <w:pPr>
        <w:pStyle w:val="SectionBody"/>
        <w:rPr>
          <w:color w:val="auto"/>
        </w:rPr>
      </w:pPr>
      <w:r w:rsidRPr="00E86E7E">
        <w:rPr>
          <w:color w:val="auto"/>
        </w:rPr>
        <w:t>"Emergency services" means the preparation for and the carrying out of all emergency functions, other than functions for which military forces are primarily responsible, to protect, respond, and recover, to prevent, detect, deter, and mitigate, to minimize and repair injury and damage resulting from disasters or other event caused by flooding, terrorism, enemy attack, sabotage, or other natural or other man-made causes. These functions include, without limitation, critical infrastructure services, firefighting services, police services, medical and health services, communications, emergency telecommunications, radiological, chemical, and other special weapons defense, evacuation of persons from stricken areas, emergency welfare services, emergency transportation, existing or properly assigned functions of plant protection, temporary restoration of public utility services and other functions related to the health, safety, and welfare of the citizens of this state, together with all other activities necessary or incidental to the preparation for and carrying out of these functions. Disaster includes the imminent threat of disaster as well as its occurrence and any power or authority exercisable on account of a disaster that may be exercised during the period when there is an imminent threat;</w:t>
      </w:r>
    </w:p>
    <w:p w14:paraId="06973464" w14:textId="77777777" w:rsidR="0007613E" w:rsidRPr="00E86E7E" w:rsidRDefault="0007613E" w:rsidP="0007613E">
      <w:pPr>
        <w:pStyle w:val="SectionBody"/>
        <w:rPr>
          <w:color w:val="auto"/>
        </w:rPr>
      </w:pPr>
      <w:r w:rsidRPr="00E86E7E">
        <w:rPr>
          <w:color w:val="auto"/>
        </w:rPr>
        <w:t>"Essential business activities" means a specific work or improvement within this state or a specific item of equipment or tangible personal property used within this state by any person to provide any essential goods or critical infrastructure services determined by the authority to be necessary for continued operations during a disaster, state of emergency, or state of preparedness, and for recovery from a disaster;</w:t>
      </w:r>
    </w:p>
    <w:p w14:paraId="71C19FF1" w14:textId="77777777" w:rsidR="0007613E" w:rsidRPr="00E86E7E" w:rsidRDefault="0007613E" w:rsidP="0007613E">
      <w:pPr>
        <w:pStyle w:val="SectionBody"/>
        <w:rPr>
          <w:color w:val="auto"/>
        </w:rPr>
      </w:pPr>
      <w:r w:rsidRPr="00E86E7E">
        <w:rPr>
          <w:color w:val="auto"/>
        </w:rPr>
        <w:t>"Essential workers" means employees or contractors that fall under the definition of essential business activities during a disaster, state of emergency, or state of preparedness.</w:t>
      </w:r>
    </w:p>
    <w:p w14:paraId="2C21C28F" w14:textId="77777777" w:rsidR="0007613E" w:rsidRPr="00E86E7E" w:rsidRDefault="0007613E" w:rsidP="0007613E">
      <w:pPr>
        <w:pStyle w:val="SectionBody"/>
        <w:rPr>
          <w:color w:val="auto"/>
        </w:rPr>
      </w:pPr>
      <w:r w:rsidRPr="00E86E7E">
        <w:rPr>
          <w:color w:val="auto"/>
        </w:rPr>
        <w:t>"Local organization for emergency services" means an organization created in accordance with the provisions of this article by state or local authority to perform local emergency services function;</w:t>
      </w:r>
    </w:p>
    <w:p w14:paraId="2631B1E8" w14:textId="77777777" w:rsidR="0007613E" w:rsidRPr="00E86E7E" w:rsidRDefault="0007613E" w:rsidP="0007613E">
      <w:pPr>
        <w:pStyle w:val="SectionBody"/>
        <w:rPr>
          <w:color w:val="auto"/>
        </w:rPr>
      </w:pPr>
      <w:r w:rsidRPr="00E86E7E">
        <w:rPr>
          <w:color w:val="auto"/>
        </w:rPr>
        <w:t>"Mobile support unit" means an organization for emergency services created in accordance with the provisions of this article by state or local authority to be dispatched by the Governor to supplement local organizations for emergency services in a stricken area;</w:t>
      </w:r>
    </w:p>
    <w:p w14:paraId="5B82CF78" w14:textId="77777777" w:rsidR="0007613E" w:rsidRPr="00E86E7E" w:rsidRDefault="0007613E" w:rsidP="0007613E">
      <w:pPr>
        <w:pStyle w:val="SectionBody"/>
        <w:rPr>
          <w:color w:val="auto"/>
        </w:rPr>
      </w:pPr>
      <w:r w:rsidRPr="00E86E7E">
        <w:rPr>
          <w:color w:val="auto"/>
        </w:rPr>
        <w:t>"Person" means any individual, corporation, voluntary organization or entity, partnership, firm, or other association, organization, or entity organized or existing under the laws of this or any other state or country;</w:t>
      </w:r>
    </w:p>
    <w:p w14:paraId="445E25A8" w14:textId="77777777" w:rsidR="0007613E" w:rsidRPr="00E86E7E" w:rsidRDefault="0007613E" w:rsidP="0007613E">
      <w:pPr>
        <w:pStyle w:val="SectionBody"/>
        <w:rPr>
          <w:color w:val="auto"/>
        </w:rPr>
      </w:pPr>
      <w:r w:rsidRPr="00E86E7E">
        <w:rPr>
          <w:color w:val="auto"/>
        </w:rPr>
        <w:t>"Political subdivision" means any county or municipal corporation in this state;</w:t>
      </w:r>
    </w:p>
    <w:p w14:paraId="6AD7698F" w14:textId="77777777" w:rsidR="0007613E" w:rsidRPr="00E86E7E" w:rsidRDefault="0007613E" w:rsidP="0007613E">
      <w:pPr>
        <w:pStyle w:val="SectionBody"/>
        <w:rPr>
          <w:color w:val="auto"/>
        </w:rPr>
      </w:pPr>
      <w:r w:rsidRPr="00E86E7E">
        <w:rPr>
          <w:color w:val="auto"/>
        </w:rPr>
        <w:t>"Recovery fund" means the West Virginia Disaster Recovery Trust Fund created by this article;</w:t>
      </w:r>
    </w:p>
    <w:p w14:paraId="64F97062" w14:textId="77777777" w:rsidR="0007613E" w:rsidRPr="00E86E7E" w:rsidRDefault="0007613E" w:rsidP="0007613E">
      <w:pPr>
        <w:pStyle w:val="SectionBody"/>
        <w:rPr>
          <w:color w:val="auto"/>
        </w:rPr>
      </w:pPr>
      <w:r w:rsidRPr="00E86E7E">
        <w:rPr>
          <w:color w:val="auto"/>
        </w:rPr>
        <w:t>"Residential housing" means a specific work or improvement within this state undertaken primarily to provide dwelling accommodations, including the acquisition, construction or rehabilitation of land, buildings and improvements thereto, for residential housing, including, but not limited to, facilities for temporary housing and emergency housing, and any other nonhousing facilities that are incidental or appurtenant thereto;</w:t>
      </w:r>
    </w:p>
    <w:p w14:paraId="50594CEC" w14:textId="77777777" w:rsidR="0007613E" w:rsidRPr="00E86E7E" w:rsidRDefault="0007613E" w:rsidP="0007613E">
      <w:pPr>
        <w:pStyle w:val="SectionBody"/>
        <w:rPr>
          <w:color w:val="auto"/>
        </w:rPr>
      </w:pPr>
      <w:r w:rsidRPr="00E86E7E">
        <w:rPr>
          <w:color w:val="auto"/>
        </w:rPr>
        <w:t>"Secretary" means the Secretary of the West Virginia Department of Military Affairs and Public Safety; and</w:t>
      </w:r>
    </w:p>
    <w:p w14:paraId="0CE8D41A" w14:textId="77777777" w:rsidR="0007613E" w:rsidRPr="00E86E7E" w:rsidRDefault="0007613E" w:rsidP="0007613E">
      <w:pPr>
        <w:pStyle w:val="SectionBody"/>
        <w:rPr>
          <w:color w:val="auto"/>
        </w:rPr>
      </w:pPr>
      <w:r w:rsidRPr="00E86E7E">
        <w:rPr>
          <w:color w:val="auto"/>
        </w:rPr>
        <w:t>"Temporary housing" means a specific work or improvement within this state undertaken primarily to provide dwelling accommodations, including the acquisition, construction or rehabilitation of land, buildings and improvements thereto, for temporary residential shelters or housing for victims of a disaster and such other nonhousing facilities that are incidental or appurtenant thereto.</w:t>
      </w:r>
    </w:p>
    <w:p w14:paraId="5B1D9F2B" w14:textId="4DB635AA" w:rsidR="0007613E" w:rsidRPr="00E86E7E" w:rsidRDefault="0007613E" w:rsidP="0007613E">
      <w:pPr>
        <w:pStyle w:val="SectionBody"/>
        <w:rPr>
          <w:color w:val="auto"/>
          <w:u w:val="single"/>
        </w:rPr>
      </w:pPr>
      <w:r w:rsidRPr="00E86E7E">
        <w:rPr>
          <w:color w:val="auto"/>
          <w:u w:val="single"/>
        </w:rPr>
        <w:t xml:space="preserve">"Weapon of Mass Destruction" means a nuclear, radiological, chemical, biological, or other device that is intended to harm a large number of people, and/or a nuclear, radiological, chemical, biological, or other substance intentionally sold or introduced into circulation among the population that is capable of inducing individual fatality from exposure at a dose of two milligrams (0.002 grams) or lower: </w:t>
      </w:r>
      <w:r w:rsidRPr="00E86E7E">
        <w:rPr>
          <w:i/>
          <w:iCs/>
          <w:color w:val="auto"/>
          <w:u w:val="single"/>
        </w:rPr>
        <w:t>Provided</w:t>
      </w:r>
      <w:r w:rsidRPr="00E86E7E">
        <w:rPr>
          <w:color w:val="auto"/>
          <w:u w:val="single"/>
        </w:rPr>
        <w:t xml:space="preserve">, That </w:t>
      </w:r>
      <w:r w:rsidR="00304547" w:rsidRPr="00E86E7E">
        <w:rPr>
          <w:color w:val="auto"/>
          <w:u w:val="single"/>
        </w:rPr>
        <w:t>any substance</w:t>
      </w:r>
      <w:r w:rsidR="00E96DA9" w:rsidRPr="00E86E7E">
        <w:rPr>
          <w:color w:val="auto"/>
          <w:u w:val="single"/>
        </w:rPr>
        <w:t xml:space="preserve"> </w:t>
      </w:r>
      <w:r w:rsidR="00304547" w:rsidRPr="00E86E7E">
        <w:rPr>
          <w:color w:val="auto"/>
          <w:u w:val="single"/>
        </w:rPr>
        <w:t xml:space="preserve">legally </w:t>
      </w:r>
      <w:r w:rsidR="00E96DA9" w:rsidRPr="00E86E7E">
        <w:rPr>
          <w:color w:val="auto"/>
          <w:u w:val="single"/>
        </w:rPr>
        <w:t>dispensed</w:t>
      </w:r>
      <w:r w:rsidRPr="00E86E7E">
        <w:rPr>
          <w:color w:val="auto"/>
          <w:u w:val="single"/>
        </w:rPr>
        <w:t xml:space="preserve"> to a prescribed patient from a licensed physician or pharmacist </w:t>
      </w:r>
      <w:r w:rsidR="00295C0C" w:rsidRPr="00E86E7E">
        <w:rPr>
          <w:color w:val="auto"/>
          <w:u w:val="single"/>
        </w:rPr>
        <w:t xml:space="preserve">and </w:t>
      </w:r>
      <w:r w:rsidR="00547E16" w:rsidRPr="00E86E7E">
        <w:rPr>
          <w:color w:val="auto"/>
          <w:u w:val="single"/>
        </w:rPr>
        <w:t xml:space="preserve">used as prescribed </w:t>
      </w:r>
      <w:r w:rsidRPr="00E86E7E">
        <w:rPr>
          <w:color w:val="auto"/>
          <w:u w:val="single"/>
        </w:rPr>
        <w:t xml:space="preserve">shall be exempt from this definition. </w:t>
      </w:r>
    </w:p>
    <w:p w14:paraId="1A701787" w14:textId="77777777" w:rsidR="0007613E" w:rsidRPr="00E86E7E" w:rsidRDefault="0007613E" w:rsidP="00255E78">
      <w:pPr>
        <w:pStyle w:val="ChapterHeading"/>
        <w:rPr>
          <w:color w:val="auto"/>
        </w:rPr>
        <w:sectPr w:rsidR="0007613E" w:rsidRPr="00E86E7E" w:rsidSect="00D74FFE">
          <w:type w:val="continuous"/>
          <w:pgSz w:w="12240" w:h="15840"/>
          <w:pgMar w:top="1440" w:right="1440" w:bottom="1440" w:left="1440" w:header="720" w:footer="720" w:gutter="0"/>
          <w:lnNumType w:countBy="1" w:restart="newSection"/>
          <w:pgNumType w:start="1"/>
          <w:cols w:space="720"/>
          <w:noEndnote/>
          <w:docGrid w:linePitch="299"/>
        </w:sectPr>
      </w:pPr>
      <w:r w:rsidRPr="00E86E7E">
        <w:rPr>
          <w:color w:val="auto"/>
        </w:rPr>
        <w:t>CHAPTER 18. Education.</w:t>
      </w:r>
    </w:p>
    <w:p w14:paraId="594366E4" w14:textId="77777777" w:rsidR="0007613E" w:rsidRPr="00E86E7E" w:rsidRDefault="0007613E" w:rsidP="0007613E">
      <w:pPr>
        <w:pStyle w:val="ArticleHeading"/>
        <w:rPr>
          <w:color w:val="auto"/>
        </w:rPr>
      </w:pPr>
      <w:r w:rsidRPr="00E86E7E">
        <w:rPr>
          <w:color w:val="auto"/>
        </w:rPr>
        <w:t>ARTICLE 11B. WEST VIRGINIA POISON CENTER.</w:t>
      </w:r>
    </w:p>
    <w:p w14:paraId="09CF124C" w14:textId="77777777" w:rsidR="0007613E" w:rsidRPr="00E86E7E" w:rsidRDefault="0007613E" w:rsidP="0007613E">
      <w:pPr>
        <w:pStyle w:val="SectionHeading"/>
        <w:rPr>
          <w:color w:val="auto"/>
        </w:rPr>
        <w:sectPr w:rsidR="0007613E" w:rsidRPr="00E86E7E" w:rsidSect="002F59C0">
          <w:type w:val="continuous"/>
          <w:pgSz w:w="12240" w:h="15840" w:code="1"/>
          <w:pgMar w:top="1440" w:right="1440" w:bottom="1440" w:left="1440" w:header="720" w:footer="720" w:gutter="0"/>
          <w:lnNumType w:countBy="1" w:restart="newSection"/>
          <w:cols w:space="720"/>
          <w:docGrid w:linePitch="360"/>
        </w:sectPr>
      </w:pPr>
      <w:r w:rsidRPr="00E86E7E">
        <w:rPr>
          <w:color w:val="auto"/>
        </w:rPr>
        <w:t>§18B-11B-4. Center responsibilities.</w:t>
      </w:r>
    </w:p>
    <w:p w14:paraId="67FD9C70" w14:textId="77777777" w:rsidR="0007613E" w:rsidRPr="00E86E7E" w:rsidRDefault="0007613E" w:rsidP="0007613E">
      <w:pPr>
        <w:pStyle w:val="SectionBody"/>
        <w:rPr>
          <w:color w:val="auto"/>
        </w:rPr>
      </w:pPr>
      <w:r w:rsidRPr="00E86E7E">
        <w:rPr>
          <w:color w:val="auto"/>
        </w:rPr>
        <w:t>The center shall provide:</w:t>
      </w:r>
    </w:p>
    <w:p w14:paraId="076762B0" w14:textId="77777777" w:rsidR="0007613E" w:rsidRPr="00E86E7E" w:rsidRDefault="0007613E" w:rsidP="0007613E">
      <w:pPr>
        <w:pStyle w:val="SectionBody"/>
        <w:rPr>
          <w:color w:val="auto"/>
        </w:rPr>
      </w:pPr>
      <w:r w:rsidRPr="00E86E7E">
        <w:rPr>
          <w:color w:val="auto"/>
        </w:rPr>
        <w:t>(1) Twenty-four hour, seven days a week emergency telephone management and treatment referral of victims of poisoning to include determining whether treatment can be accomplished at the scene of the incident or transport to an emergency treatment or other facility is required and carrying out telephone follow-up to families and other individuals to assure that adequate care is provided;</w:t>
      </w:r>
    </w:p>
    <w:p w14:paraId="24419FEE" w14:textId="77777777" w:rsidR="0007613E" w:rsidRPr="00E86E7E" w:rsidRDefault="0007613E" w:rsidP="0007613E">
      <w:pPr>
        <w:pStyle w:val="SectionBody"/>
        <w:rPr>
          <w:color w:val="auto"/>
        </w:rPr>
      </w:pPr>
      <w:r w:rsidRPr="00E86E7E">
        <w:rPr>
          <w:color w:val="auto"/>
        </w:rPr>
        <w:t>(2) Emergency telephone treatment recommendations for all types of poisonings, chemical exposures, drug overdoses and exposure to weapons of mass destruction. This information shall be provided to medical and nonmedical providers;</w:t>
      </w:r>
    </w:p>
    <w:p w14:paraId="04A12476" w14:textId="77777777" w:rsidR="0007613E" w:rsidRPr="00E86E7E" w:rsidRDefault="0007613E" w:rsidP="0007613E">
      <w:pPr>
        <w:pStyle w:val="SectionBody"/>
        <w:rPr>
          <w:color w:val="auto"/>
        </w:rPr>
      </w:pPr>
      <w:r w:rsidRPr="00E86E7E">
        <w:rPr>
          <w:color w:val="auto"/>
        </w:rPr>
        <w:t>(3) Telephone follow-up for hospitalized and nonhospitalized patients to assess progress and recommend additional treatment as necessary;</w:t>
      </w:r>
    </w:p>
    <w:p w14:paraId="350082C8" w14:textId="446F0B69" w:rsidR="0007613E" w:rsidRPr="00E86E7E" w:rsidRDefault="0007613E" w:rsidP="0007613E">
      <w:pPr>
        <w:pStyle w:val="SectionBody"/>
        <w:rPr>
          <w:color w:val="auto"/>
        </w:rPr>
      </w:pPr>
      <w:r w:rsidRPr="00E86E7E">
        <w:rPr>
          <w:color w:val="auto"/>
        </w:rPr>
        <w:t xml:space="preserve">(4) Surveillance of human poison exposures. This includes those related chemicals, drugs, biologicals and weapons of mass destruction, </w:t>
      </w:r>
      <w:r w:rsidRPr="00E86E7E">
        <w:rPr>
          <w:color w:val="auto"/>
          <w:u w:val="single"/>
        </w:rPr>
        <w:t>including</w:t>
      </w:r>
      <w:r w:rsidR="000F7F96" w:rsidRPr="00E86E7E">
        <w:rPr>
          <w:color w:val="auto"/>
          <w:u w:val="single"/>
        </w:rPr>
        <w:t>,</w:t>
      </w:r>
      <w:r w:rsidRPr="00E86E7E">
        <w:rPr>
          <w:color w:val="auto"/>
          <w:u w:val="single"/>
        </w:rPr>
        <w:t xml:space="preserve"> but not limited to</w:t>
      </w:r>
      <w:r w:rsidR="000F7F96" w:rsidRPr="00E86E7E">
        <w:rPr>
          <w:color w:val="auto"/>
          <w:u w:val="single"/>
        </w:rPr>
        <w:t>,</w:t>
      </w:r>
      <w:r w:rsidRPr="00E86E7E">
        <w:rPr>
          <w:color w:val="auto"/>
          <w:u w:val="single"/>
        </w:rPr>
        <w:t xml:space="preserve"> any substance defined as a weapon of mass destruction in of the Code of West Virginia</w:t>
      </w:r>
      <w:r w:rsidRPr="00E86E7E">
        <w:rPr>
          <w:color w:val="auto"/>
        </w:rPr>
        <w:t>;</w:t>
      </w:r>
    </w:p>
    <w:p w14:paraId="6FA60A2B" w14:textId="77777777" w:rsidR="0007613E" w:rsidRPr="00E86E7E" w:rsidRDefault="0007613E" w:rsidP="0007613E">
      <w:pPr>
        <w:pStyle w:val="SectionBody"/>
        <w:rPr>
          <w:color w:val="auto"/>
        </w:rPr>
      </w:pPr>
      <w:r w:rsidRPr="00E86E7E">
        <w:rPr>
          <w:color w:val="auto"/>
        </w:rPr>
        <w:t>(5) Community education in poison prevention; and</w:t>
      </w:r>
    </w:p>
    <w:p w14:paraId="4FE119D1" w14:textId="77777777" w:rsidR="0007613E" w:rsidRPr="00E86E7E" w:rsidRDefault="0007613E" w:rsidP="0007613E">
      <w:pPr>
        <w:pStyle w:val="SectionBody"/>
        <w:rPr>
          <w:color w:val="auto"/>
        </w:rPr>
      </w:pPr>
      <w:r w:rsidRPr="00E86E7E">
        <w:rPr>
          <w:color w:val="auto"/>
        </w:rPr>
        <w:t>(6) Education in the recognition and management of poisonings for health care providers.</w:t>
      </w:r>
    </w:p>
    <w:p w14:paraId="09A84D0F" w14:textId="77777777" w:rsidR="0007613E" w:rsidRPr="00E86E7E" w:rsidRDefault="0007613E" w:rsidP="00255E78">
      <w:pPr>
        <w:pStyle w:val="ChapterHeading"/>
        <w:rPr>
          <w:color w:val="auto"/>
        </w:rPr>
        <w:sectPr w:rsidR="0007613E" w:rsidRPr="00E86E7E" w:rsidSect="003D0C8D">
          <w:type w:val="continuous"/>
          <w:pgSz w:w="12240" w:h="15840"/>
          <w:pgMar w:top="1440" w:right="1440" w:bottom="1440" w:left="1440" w:header="720" w:footer="720" w:gutter="0"/>
          <w:lnNumType w:countBy="1" w:restart="newSection"/>
          <w:cols w:space="720"/>
          <w:noEndnote/>
          <w:docGrid w:linePitch="299"/>
        </w:sectPr>
      </w:pPr>
      <w:r w:rsidRPr="00E86E7E">
        <w:rPr>
          <w:color w:val="auto"/>
        </w:rPr>
        <w:t>CHAPTER 60A. uniform controlled substances act.</w:t>
      </w:r>
    </w:p>
    <w:p w14:paraId="18A0DBAB" w14:textId="77777777" w:rsidR="0007613E" w:rsidRPr="00E86E7E" w:rsidRDefault="0007613E" w:rsidP="00255E78">
      <w:pPr>
        <w:pStyle w:val="ArticleHeading"/>
        <w:rPr>
          <w:color w:val="auto"/>
          <w:u w:val="single"/>
        </w:rPr>
      </w:pPr>
      <w:r w:rsidRPr="00E86E7E">
        <w:rPr>
          <w:color w:val="auto"/>
          <w:u w:val="single"/>
        </w:rPr>
        <w:t>ARTICLE 12. ILLICIT FENTANYL DESIGNATED A WEAPON OF MASS DEStRUCTION.</w:t>
      </w:r>
    </w:p>
    <w:p w14:paraId="6E17F0D5" w14:textId="77777777" w:rsidR="0007613E" w:rsidRPr="00E86E7E" w:rsidRDefault="0007613E" w:rsidP="0007613E">
      <w:pPr>
        <w:pStyle w:val="SectionHeading"/>
        <w:rPr>
          <w:color w:val="auto"/>
          <w:u w:val="single"/>
        </w:rPr>
        <w:sectPr w:rsidR="0007613E" w:rsidRPr="00E86E7E" w:rsidSect="002F59C0">
          <w:type w:val="continuous"/>
          <w:pgSz w:w="12240" w:h="15840" w:code="1"/>
          <w:pgMar w:top="1440" w:right="1440" w:bottom="1440" w:left="1440" w:header="720" w:footer="720" w:gutter="0"/>
          <w:lnNumType w:countBy="1" w:restart="newSection"/>
          <w:cols w:space="720"/>
          <w:docGrid w:linePitch="360"/>
        </w:sectPr>
      </w:pPr>
      <w:r w:rsidRPr="00E86E7E">
        <w:rPr>
          <w:color w:val="auto"/>
          <w:u w:val="single"/>
        </w:rPr>
        <w:t>§60A-12-1. Short Title.</w:t>
      </w:r>
    </w:p>
    <w:p w14:paraId="277F00AF" w14:textId="38351444" w:rsidR="0007613E" w:rsidRPr="00E86E7E" w:rsidRDefault="0007613E" w:rsidP="0007613E">
      <w:pPr>
        <w:pStyle w:val="SectionBody"/>
        <w:rPr>
          <w:color w:val="auto"/>
          <w:u w:val="single"/>
        </w:rPr>
      </w:pPr>
      <w:r w:rsidRPr="00E86E7E">
        <w:rPr>
          <w:color w:val="auto"/>
          <w:u w:val="single"/>
        </w:rPr>
        <w:t xml:space="preserve">This </w:t>
      </w:r>
      <w:r w:rsidR="00AA1BE1" w:rsidRPr="00E86E7E">
        <w:rPr>
          <w:color w:val="auto"/>
          <w:u w:val="single"/>
        </w:rPr>
        <w:t xml:space="preserve">article </w:t>
      </w:r>
      <w:r w:rsidRPr="00E86E7E">
        <w:rPr>
          <w:color w:val="auto"/>
          <w:u w:val="single"/>
        </w:rPr>
        <w:t xml:space="preserve">may be cited as the </w:t>
      </w:r>
      <w:bookmarkStart w:id="3" w:name="_Hlk121485915"/>
      <w:r w:rsidRPr="00E86E7E">
        <w:rPr>
          <w:color w:val="auto"/>
          <w:u w:val="single"/>
        </w:rPr>
        <w:t>"Stop Our Scourge Act of 2023" or the "SOS Act of 2023"</w:t>
      </w:r>
      <w:bookmarkEnd w:id="3"/>
      <w:r w:rsidRPr="00E86E7E">
        <w:rPr>
          <w:color w:val="auto"/>
          <w:u w:val="single"/>
        </w:rPr>
        <w:t>.</w:t>
      </w:r>
    </w:p>
    <w:p w14:paraId="4E4A033A" w14:textId="77777777" w:rsidR="0007613E" w:rsidRPr="00E86E7E" w:rsidRDefault="0007613E" w:rsidP="0007613E">
      <w:pPr>
        <w:pStyle w:val="SectionHeading"/>
        <w:rPr>
          <w:color w:val="auto"/>
          <w:u w:val="single"/>
        </w:rPr>
        <w:sectPr w:rsidR="0007613E" w:rsidRPr="00E86E7E" w:rsidSect="004A2F85">
          <w:type w:val="continuous"/>
          <w:pgSz w:w="12240" w:h="15840" w:code="1"/>
          <w:pgMar w:top="1440" w:right="1440" w:bottom="1440" w:left="1440" w:header="720" w:footer="720" w:gutter="0"/>
          <w:lnNumType w:countBy="1" w:restart="newSection"/>
          <w:cols w:space="720"/>
          <w:titlePg/>
          <w:docGrid w:linePitch="360"/>
        </w:sectPr>
      </w:pPr>
      <w:r w:rsidRPr="00E86E7E">
        <w:rPr>
          <w:color w:val="auto"/>
          <w:u w:val="single"/>
        </w:rPr>
        <w:t>§60A-12-2. Findings.</w:t>
      </w:r>
      <w:bookmarkStart w:id="4" w:name="Bookmark__2022_h.r._9162_2"/>
      <w:bookmarkEnd w:id="4"/>
    </w:p>
    <w:p w14:paraId="086AB71E" w14:textId="77777777" w:rsidR="0007613E" w:rsidRPr="00E86E7E" w:rsidRDefault="0007613E" w:rsidP="0007613E">
      <w:pPr>
        <w:pStyle w:val="SectionBody"/>
        <w:rPr>
          <w:color w:val="auto"/>
          <w:u w:val="single"/>
        </w:rPr>
      </w:pPr>
      <w:r w:rsidRPr="00E86E7E">
        <w:rPr>
          <w:color w:val="auto"/>
          <w:u w:val="single"/>
        </w:rPr>
        <w:t>(a) The West Virginia Legislature finds the following:</w:t>
      </w:r>
    </w:p>
    <w:p w14:paraId="00FFB4B9" w14:textId="77777777" w:rsidR="0007613E" w:rsidRPr="00E86E7E" w:rsidRDefault="0007613E" w:rsidP="0007613E">
      <w:pPr>
        <w:pStyle w:val="SectionBody"/>
        <w:rPr>
          <w:color w:val="auto"/>
          <w:u w:val="single"/>
        </w:rPr>
      </w:pPr>
      <w:bookmarkStart w:id="5" w:name="Bookmark__2022_h.r._9162_3"/>
      <w:bookmarkEnd w:id="5"/>
      <w:r w:rsidRPr="00E86E7E">
        <w:rPr>
          <w:color w:val="auto"/>
          <w:u w:val="single"/>
        </w:rPr>
        <w:t>(1) The number of annual drug overdose deaths in the United States has quintupled since 1999.</w:t>
      </w:r>
    </w:p>
    <w:p w14:paraId="6CC4C0DF" w14:textId="77777777" w:rsidR="0007613E" w:rsidRPr="00E86E7E" w:rsidRDefault="0007613E" w:rsidP="0007613E">
      <w:pPr>
        <w:pStyle w:val="SectionBody"/>
        <w:rPr>
          <w:color w:val="auto"/>
          <w:u w:val="single"/>
        </w:rPr>
      </w:pPr>
      <w:bookmarkStart w:id="6" w:name="Bookmark__2022_h.r._9162_4"/>
      <w:bookmarkEnd w:id="6"/>
      <w:r w:rsidRPr="00E86E7E">
        <w:rPr>
          <w:color w:val="auto"/>
          <w:u w:val="single"/>
        </w:rPr>
        <w:t>(2) According to the U.S. Centers for Disease Control and Prevention, deaths involving illicit fentanyl are on the rise, and the number of overdose deaths involving synthetic opioids in 2020 was more than 18 times the number in 2013.</w:t>
      </w:r>
    </w:p>
    <w:p w14:paraId="53281689" w14:textId="77777777" w:rsidR="0007613E" w:rsidRPr="00E86E7E" w:rsidRDefault="0007613E" w:rsidP="0007613E">
      <w:pPr>
        <w:pStyle w:val="SectionBody"/>
        <w:rPr>
          <w:color w:val="auto"/>
          <w:u w:val="single"/>
        </w:rPr>
      </w:pPr>
      <w:bookmarkStart w:id="7" w:name="Bookmark__2022_h.r._9162_5"/>
      <w:bookmarkEnd w:id="7"/>
      <w:r w:rsidRPr="00E86E7E">
        <w:rPr>
          <w:color w:val="auto"/>
          <w:u w:val="single"/>
        </w:rPr>
        <w:t>(3) The U.S. Centers for Disease Control and Prevention states that in 2020 more than 56,000 people died from overdoses involving synthetic opioids (other than methadone) in the United States, accounting for over 82 percent of all opioid-involved deaths.</w:t>
      </w:r>
    </w:p>
    <w:p w14:paraId="43F55DF6" w14:textId="77777777" w:rsidR="0007613E" w:rsidRPr="00E86E7E" w:rsidRDefault="0007613E" w:rsidP="0007613E">
      <w:pPr>
        <w:pStyle w:val="SectionBody"/>
        <w:rPr>
          <w:color w:val="auto"/>
          <w:u w:val="single"/>
        </w:rPr>
      </w:pPr>
      <w:bookmarkStart w:id="8" w:name="Bookmark__2022_h.r._9162_6"/>
      <w:bookmarkEnd w:id="8"/>
      <w:r w:rsidRPr="00E86E7E">
        <w:rPr>
          <w:color w:val="auto"/>
          <w:u w:val="single"/>
        </w:rPr>
        <w:t>(4) According to the National Center for Health Statistics, the age-adjusted rate of drug overdose deaths involving synthetic opioids other than methadone (such as fentanyl) increased 56 percent, from 11.4 in 2019 to 17.8 in 2020 per 100,000 standard population.</w:t>
      </w:r>
    </w:p>
    <w:p w14:paraId="37227831" w14:textId="77777777" w:rsidR="0007613E" w:rsidRPr="00E86E7E" w:rsidRDefault="0007613E" w:rsidP="0007613E">
      <w:pPr>
        <w:pStyle w:val="SectionBody"/>
        <w:rPr>
          <w:color w:val="auto"/>
          <w:u w:val="single"/>
        </w:rPr>
      </w:pPr>
      <w:bookmarkStart w:id="9" w:name="Bookmark__2022_h.r._9162_7"/>
      <w:bookmarkEnd w:id="9"/>
      <w:r w:rsidRPr="00E86E7E">
        <w:rPr>
          <w:color w:val="auto"/>
          <w:u w:val="single"/>
        </w:rPr>
        <w:t>(5) The Centers for Disease Control and Prevention finds that reports on increases in synthetic opioid-involved deaths "are being driven by increases in fentanyl-involved overdose deaths, and the source of the fentanyl is more likely to be illicitly manufactured than pharmaceutical".</w:t>
      </w:r>
      <w:bookmarkStart w:id="10" w:name="Bookmark__2022_h.r._9162_8"/>
      <w:bookmarkEnd w:id="10"/>
    </w:p>
    <w:p w14:paraId="4069B0C4" w14:textId="77777777" w:rsidR="0007613E" w:rsidRPr="00E86E7E" w:rsidRDefault="0007613E" w:rsidP="0007613E">
      <w:pPr>
        <w:pStyle w:val="SectionBody"/>
        <w:rPr>
          <w:color w:val="auto"/>
          <w:u w:val="single"/>
        </w:rPr>
      </w:pPr>
      <w:r w:rsidRPr="00E86E7E">
        <w:rPr>
          <w:color w:val="auto"/>
          <w:u w:val="single"/>
        </w:rPr>
        <w:t>(6) In August 2021, the U.S.-China Economic and Security Review Commission published an issue brief noting that, in response to China’s May 2019 fentanyl scheduling announcements, "Chinese illegal fentanyl producers began seeking new ways to evade authorities, including developing new fentanyl precursors, working with traffickers in other countries, and using technology to avoid detection".</w:t>
      </w:r>
    </w:p>
    <w:p w14:paraId="31AF1530" w14:textId="77777777" w:rsidR="0007613E" w:rsidRPr="00E86E7E" w:rsidRDefault="0007613E" w:rsidP="0007613E">
      <w:pPr>
        <w:pStyle w:val="SectionBody"/>
        <w:rPr>
          <w:color w:val="auto"/>
          <w:u w:val="single"/>
        </w:rPr>
      </w:pPr>
      <w:bookmarkStart w:id="11" w:name="Bookmark__2022_h.r._9162_9"/>
      <w:bookmarkEnd w:id="11"/>
      <w:r w:rsidRPr="00E86E7E">
        <w:rPr>
          <w:color w:val="auto"/>
          <w:u w:val="single"/>
        </w:rPr>
        <w:t>(7) According to the U.S. Drug Enforcement Agency, fentanyl is being mixed with other illicit drugs to increase the potency of the drug, sold as powders and nasal spray, and increasingly pressed into pills made to look like legitimate prescription opioids.</w:t>
      </w:r>
    </w:p>
    <w:p w14:paraId="24CC9EF1" w14:textId="0F7AB27B" w:rsidR="0007613E" w:rsidRPr="00E86E7E" w:rsidRDefault="0007613E" w:rsidP="0007613E">
      <w:pPr>
        <w:pStyle w:val="SectionBody"/>
        <w:rPr>
          <w:color w:val="auto"/>
          <w:u w:val="single"/>
        </w:rPr>
      </w:pPr>
      <w:bookmarkStart w:id="12" w:name="Bookmark__2022_h.r._9162_10"/>
      <w:bookmarkEnd w:id="12"/>
      <w:r w:rsidRPr="00E86E7E">
        <w:rPr>
          <w:color w:val="auto"/>
          <w:u w:val="single"/>
        </w:rPr>
        <w:t>(8) In August 2022, Dr. Rahul Gupta, Director of the Office of National Drug Control Policy, wrote, "While clandestinely produced drugs such as fentanyl hardly ever leave China in their final form, precursor chemicals for these drugs often are imported by criminals from China to Mexico, where lethal synthetic drugs are produced and trafficked to countries across the globe, including the U.S.".</w:t>
      </w:r>
    </w:p>
    <w:p w14:paraId="58FA487C" w14:textId="77777777" w:rsidR="0007613E" w:rsidRPr="00E86E7E" w:rsidRDefault="0007613E" w:rsidP="0007613E">
      <w:pPr>
        <w:pStyle w:val="SectionBody"/>
        <w:rPr>
          <w:color w:val="auto"/>
          <w:u w:val="single"/>
        </w:rPr>
      </w:pPr>
      <w:bookmarkStart w:id="13" w:name="Bookmark__2022_h.r._9162_11"/>
      <w:bookmarkEnd w:id="13"/>
      <w:r w:rsidRPr="00E86E7E">
        <w:rPr>
          <w:color w:val="auto"/>
          <w:u w:val="single"/>
        </w:rPr>
        <w:t>(9) In fiscal year 2022, U.S. Customs and Border Protection seized 12,900 pounds of illicit fentanyl, which was primarily manufactured in foreign laboratories and smuggled into the United States through Mexico--a sufficient quantity to kill over 2.9 billion people.</w:t>
      </w:r>
    </w:p>
    <w:p w14:paraId="14BB9B16" w14:textId="77777777" w:rsidR="0007613E" w:rsidRPr="00E86E7E" w:rsidRDefault="0007613E" w:rsidP="0007613E">
      <w:pPr>
        <w:pStyle w:val="SectionBody"/>
        <w:rPr>
          <w:color w:val="auto"/>
          <w:u w:val="single"/>
        </w:rPr>
      </w:pPr>
      <w:bookmarkStart w:id="14" w:name="Bookmark__2022_h.r._9162_12"/>
      <w:bookmarkEnd w:id="14"/>
      <w:r w:rsidRPr="00E86E7E">
        <w:rPr>
          <w:color w:val="auto"/>
          <w:u w:val="single"/>
        </w:rPr>
        <w:t>(10) Current policies to counter the continued proliferation of illicit fentanyl have been shown to be inadequate at protecting the Nation’s communities.</w:t>
      </w:r>
    </w:p>
    <w:p w14:paraId="7C394CE4" w14:textId="77777777" w:rsidR="0007613E" w:rsidRPr="00E86E7E" w:rsidRDefault="0007613E" w:rsidP="0007613E">
      <w:pPr>
        <w:pStyle w:val="SectionHeading"/>
        <w:rPr>
          <w:color w:val="auto"/>
          <w:u w:val="single"/>
        </w:rPr>
        <w:sectPr w:rsidR="0007613E" w:rsidRPr="00E86E7E" w:rsidSect="002F59C0">
          <w:type w:val="continuous"/>
          <w:pgSz w:w="12240" w:h="15840" w:code="1"/>
          <w:pgMar w:top="1440" w:right="1440" w:bottom="1440" w:left="1440" w:header="720" w:footer="720" w:gutter="0"/>
          <w:lnNumType w:countBy="1" w:restart="newSection"/>
          <w:cols w:space="720"/>
          <w:docGrid w:linePitch="360"/>
        </w:sectPr>
      </w:pPr>
      <w:r w:rsidRPr="00E86E7E">
        <w:rPr>
          <w:color w:val="auto"/>
          <w:u w:val="single"/>
        </w:rPr>
        <w:t>§60A-12-3. Designation of Fentanyl as a Weapon of Mass Destruction.</w:t>
      </w:r>
    </w:p>
    <w:p w14:paraId="3D47C5FB" w14:textId="29086583" w:rsidR="0007613E" w:rsidRPr="00E86E7E" w:rsidRDefault="0007613E" w:rsidP="0007613E">
      <w:pPr>
        <w:pStyle w:val="SectionBody"/>
        <w:rPr>
          <w:color w:val="auto"/>
          <w:u w:val="single"/>
        </w:rPr>
      </w:pPr>
      <w:bookmarkStart w:id="15" w:name="Bookmark__2022_h.r._9162_14"/>
      <w:bookmarkEnd w:id="15"/>
      <w:r w:rsidRPr="00E86E7E">
        <w:rPr>
          <w:color w:val="auto"/>
        </w:rPr>
        <w:t>(</w:t>
      </w:r>
      <w:r w:rsidRPr="00E86E7E">
        <w:rPr>
          <w:color w:val="auto"/>
          <w:u w:val="single"/>
        </w:rPr>
        <w:t xml:space="preserve">a) The West Virginia Legislature designates </w:t>
      </w:r>
      <w:r w:rsidR="00E96DA9" w:rsidRPr="00E86E7E">
        <w:rPr>
          <w:color w:val="auto"/>
          <w:u w:val="single"/>
        </w:rPr>
        <w:t xml:space="preserve">any amount of </w:t>
      </w:r>
      <w:r w:rsidRPr="00E86E7E">
        <w:rPr>
          <w:color w:val="auto"/>
          <w:u w:val="single"/>
        </w:rPr>
        <w:t xml:space="preserve">illicit fentanyl </w:t>
      </w:r>
      <w:r w:rsidR="00C54A43" w:rsidRPr="00E86E7E">
        <w:rPr>
          <w:color w:val="auto"/>
          <w:u w:val="single"/>
        </w:rPr>
        <w:t xml:space="preserve">capable of inducing fatality as defined in §15-5-2 of this code </w:t>
      </w:r>
      <w:r w:rsidRPr="00E86E7E">
        <w:rPr>
          <w:color w:val="auto"/>
          <w:u w:val="single"/>
        </w:rPr>
        <w:t xml:space="preserve">as a weapon of mass destruction for purposes of all applicable offenses and penalties and enforcement under </w:t>
      </w:r>
      <w:r w:rsidR="0071778B" w:rsidRPr="00E86E7E">
        <w:rPr>
          <w:color w:val="auto"/>
          <w:u w:val="single"/>
        </w:rPr>
        <w:t>c</w:t>
      </w:r>
      <w:r w:rsidRPr="00E86E7E">
        <w:rPr>
          <w:color w:val="auto"/>
          <w:u w:val="single"/>
        </w:rPr>
        <w:t xml:space="preserve">hapter 60A of the Code of West Virginia and all applicable crimes and punishments under </w:t>
      </w:r>
      <w:r w:rsidR="0071778B" w:rsidRPr="00E86E7E">
        <w:rPr>
          <w:color w:val="auto"/>
          <w:u w:val="single"/>
        </w:rPr>
        <w:t>c</w:t>
      </w:r>
      <w:r w:rsidRPr="00E86E7E">
        <w:rPr>
          <w:color w:val="auto"/>
          <w:u w:val="single"/>
        </w:rPr>
        <w:t>hapter 61 of the Code of West Virginia.</w:t>
      </w:r>
      <w:bookmarkStart w:id="16" w:name="Bookmark__2022_h.r._9162_15"/>
      <w:bookmarkEnd w:id="16"/>
    </w:p>
    <w:p w14:paraId="05831178" w14:textId="77777777" w:rsidR="0007613E" w:rsidRPr="00E86E7E" w:rsidRDefault="0007613E" w:rsidP="0007613E">
      <w:pPr>
        <w:pStyle w:val="SectionBody"/>
        <w:rPr>
          <w:color w:val="auto"/>
          <w:u w:val="single"/>
        </w:rPr>
      </w:pPr>
      <w:r w:rsidRPr="00E86E7E">
        <w:rPr>
          <w:color w:val="auto"/>
          <w:u w:val="single"/>
        </w:rPr>
        <w:t xml:space="preserve">(b) Definitions. </w:t>
      </w:r>
    </w:p>
    <w:p w14:paraId="1041CF8F" w14:textId="7EC1C5CB" w:rsidR="0007613E" w:rsidRPr="00E86E7E" w:rsidRDefault="0007613E" w:rsidP="0007613E">
      <w:pPr>
        <w:pStyle w:val="SectionBody"/>
        <w:rPr>
          <w:color w:val="auto"/>
          <w:u w:val="single"/>
        </w:rPr>
      </w:pPr>
      <w:r w:rsidRPr="00E86E7E">
        <w:rPr>
          <w:color w:val="auto"/>
          <w:u w:val="single"/>
        </w:rPr>
        <w:t xml:space="preserve">The term "illicit fentanyl" means fentanyl and any analogue or precursor thereof that is manufactured, distributed, or dispensed, or possessed with intent to manufacture, distribute, or dispense, in violation of </w:t>
      </w:r>
      <w:r w:rsidR="00C54A43" w:rsidRPr="00E86E7E">
        <w:rPr>
          <w:color w:val="auto"/>
          <w:u w:val="single"/>
        </w:rPr>
        <w:t xml:space="preserve">any applicable state or federal laws, including but not limited to Chapter 60A of </w:t>
      </w:r>
      <w:r w:rsidR="00E86E7E" w:rsidRPr="00E86E7E">
        <w:rPr>
          <w:color w:val="auto"/>
          <w:u w:val="single"/>
        </w:rPr>
        <w:t>this</w:t>
      </w:r>
      <w:r w:rsidR="00C54A43" w:rsidRPr="00E86E7E">
        <w:rPr>
          <w:color w:val="auto"/>
          <w:u w:val="single"/>
        </w:rPr>
        <w:t xml:space="preserve"> </w:t>
      </w:r>
      <w:r w:rsidR="00E86E7E" w:rsidRPr="00E86E7E">
        <w:rPr>
          <w:color w:val="auto"/>
          <w:u w:val="single"/>
        </w:rPr>
        <w:t>c</w:t>
      </w:r>
      <w:r w:rsidR="00C54A43" w:rsidRPr="00E86E7E">
        <w:rPr>
          <w:color w:val="auto"/>
          <w:u w:val="single"/>
        </w:rPr>
        <w:t xml:space="preserve">ode, The Uniform Controlled Substances Act, as well as </w:t>
      </w:r>
      <w:r w:rsidRPr="00E86E7E">
        <w:rPr>
          <w:color w:val="auto"/>
          <w:u w:val="single"/>
        </w:rPr>
        <w:t>section 401, 406, or 416 of the federal Controlled Substances Act (</w:t>
      </w:r>
      <w:hyperlink r:id="rId16" w:history="1">
        <w:r w:rsidRPr="00E86E7E">
          <w:rPr>
            <w:rStyle w:val="Hyperlink"/>
            <w:rFonts w:cs="Arial"/>
            <w:color w:val="auto"/>
          </w:rPr>
          <w:t>21 U.S.C. 841</w:t>
        </w:r>
      </w:hyperlink>
      <w:r w:rsidRPr="00E86E7E">
        <w:rPr>
          <w:color w:val="auto"/>
          <w:u w:val="single"/>
        </w:rPr>
        <w:t xml:space="preserve">, </w:t>
      </w:r>
      <w:hyperlink r:id="rId17" w:history="1">
        <w:r w:rsidRPr="00E86E7E">
          <w:rPr>
            <w:rStyle w:val="Hyperlink"/>
            <w:rFonts w:cs="Arial"/>
            <w:color w:val="auto"/>
          </w:rPr>
          <w:t>846</w:t>
        </w:r>
      </w:hyperlink>
      <w:r w:rsidRPr="00E86E7E">
        <w:rPr>
          <w:color w:val="auto"/>
          <w:u w:val="single"/>
        </w:rPr>
        <w:t xml:space="preserve">, </w:t>
      </w:r>
      <w:hyperlink r:id="rId18" w:history="1">
        <w:r w:rsidRPr="00E86E7E">
          <w:rPr>
            <w:rStyle w:val="Hyperlink"/>
            <w:rFonts w:cs="Arial"/>
            <w:color w:val="auto"/>
          </w:rPr>
          <w:t>856</w:t>
        </w:r>
      </w:hyperlink>
      <w:r w:rsidRPr="00E86E7E">
        <w:rPr>
          <w:color w:val="auto"/>
          <w:u w:val="single"/>
        </w:rPr>
        <w:t>).</w:t>
      </w:r>
    </w:p>
    <w:p w14:paraId="47C465CF" w14:textId="77777777" w:rsidR="0007613E" w:rsidRPr="00E86E7E" w:rsidRDefault="0007613E" w:rsidP="0007613E">
      <w:pPr>
        <w:pStyle w:val="SectionBody"/>
        <w:rPr>
          <w:color w:val="auto"/>
          <w:u w:val="single"/>
        </w:rPr>
      </w:pPr>
      <w:r w:rsidRPr="00E86E7E">
        <w:rPr>
          <w:color w:val="auto"/>
          <w:u w:val="single"/>
        </w:rPr>
        <w:t xml:space="preserve">The term "weapon of mass destruction" shall have the same meaning as set forth in </w:t>
      </w:r>
      <w:bookmarkStart w:id="17" w:name="_Hlk125464332"/>
      <w:r w:rsidRPr="00E86E7E">
        <w:rPr>
          <w:color w:val="auto"/>
          <w:u w:val="single"/>
        </w:rPr>
        <w:t>§15-5-2 of this code</w:t>
      </w:r>
      <w:bookmarkEnd w:id="17"/>
      <w:r w:rsidRPr="00E86E7E">
        <w:rPr>
          <w:color w:val="auto"/>
          <w:u w:val="single"/>
        </w:rPr>
        <w:t>.</w:t>
      </w:r>
    </w:p>
    <w:p w14:paraId="54828D44" w14:textId="77777777" w:rsidR="0007613E" w:rsidRPr="00E86E7E" w:rsidRDefault="0007613E" w:rsidP="0007613E">
      <w:pPr>
        <w:pStyle w:val="Note"/>
        <w:suppressLineNumbers w:val="0"/>
        <w:spacing w:line="480" w:lineRule="auto"/>
        <w:ind w:left="0" w:firstLine="360"/>
        <w:rPr>
          <w:b/>
          <w:bCs/>
          <w:color w:val="auto"/>
          <w:sz w:val="22"/>
          <w:u w:val="single"/>
        </w:rPr>
        <w:sectPr w:rsidR="0007613E" w:rsidRPr="00E86E7E" w:rsidSect="00255E78">
          <w:type w:val="continuous"/>
          <w:pgSz w:w="12240" w:h="15840" w:code="1"/>
          <w:pgMar w:top="1440" w:right="1440" w:bottom="1440" w:left="1440" w:header="720" w:footer="720" w:gutter="0"/>
          <w:lnNumType w:countBy="1" w:restart="newSection"/>
          <w:cols w:space="720"/>
          <w:docGrid w:linePitch="360"/>
        </w:sectPr>
      </w:pPr>
    </w:p>
    <w:p w14:paraId="2F724617" w14:textId="77777777" w:rsidR="0007613E" w:rsidRPr="00E86E7E" w:rsidRDefault="0007613E" w:rsidP="00502F44">
      <w:pPr>
        <w:pStyle w:val="SectionHeading"/>
        <w:rPr>
          <w:color w:val="auto"/>
          <w:u w:val="single"/>
        </w:rPr>
      </w:pPr>
      <w:r w:rsidRPr="00E86E7E">
        <w:rPr>
          <w:color w:val="auto"/>
          <w:u w:val="single"/>
        </w:rPr>
        <w:t>§60A-12-4. Assessment Regarding Illicit Fentanyl.</w:t>
      </w:r>
    </w:p>
    <w:p w14:paraId="4DF7B8C5" w14:textId="77777777" w:rsidR="0007613E" w:rsidRPr="00E86E7E" w:rsidRDefault="0007613E" w:rsidP="0007613E">
      <w:pPr>
        <w:pStyle w:val="SectionBody"/>
        <w:rPr>
          <w:color w:val="auto"/>
          <w:u w:val="single"/>
        </w:rPr>
      </w:pPr>
      <w:bookmarkStart w:id="18" w:name="Bookmark__2022_h.r._9162_17"/>
      <w:bookmarkEnd w:id="18"/>
      <w:r w:rsidRPr="00E86E7E">
        <w:rPr>
          <w:color w:val="auto"/>
          <w:u w:val="single"/>
        </w:rPr>
        <w:t>(a) The Secretary of Homeland Security, in consultation with the heads of such other state agencies to include the Superintendent of the State Police and the Secretary of the Department of Health and Human Resources, shall conduct an assessment of the following:</w:t>
      </w:r>
    </w:p>
    <w:p w14:paraId="3378444B" w14:textId="77777777" w:rsidR="0007613E" w:rsidRPr="00E86E7E" w:rsidRDefault="0007613E" w:rsidP="0007613E">
      <w:pPr>
        <w:pStyle w:val="SectionBody"/>
        <w:rPr>
          <w:color w:val="auto"/>
          <w:u w:val="single"/>
        </w:rPr>
      </w:pPr>
      <w:bookmarkStart w:id="19" w:name="Bookmark__2022_h.r._9162_18"/>
      <w:bookmarkEnd w:id="19"/>
      <w:r w:rsidRPr="00E86E7E">
        <w:rPr>
          <w:color w:val="auto"/>
          <w:u w:val="single"/>
        </w:rPr>
        <w:t>(1) The extent of the presence of foreign and domestic manufactured illicit fentanyl within the State of West Virginia.</w:t>
      </w:r>
    </w:p>
    <w:p w14:paraId="27E0CC36" w14:textId="77777777" w:rsidR="0007613E" w:rsidRPr="00E86E7E" w:rsidRDefault="0007613E" w:rsidP="0007613E">
      <w:pPr>
        <w:pStyle w:val="SectionBody"/>
        <w:rPr>
          <w:color w:val="auto"/>
          <w:u w:val="single"/>
        </w:rPr>
      </w:pPr>
      <w:bookmarkStart w:id="20" w:name="Bookmark__2022_h.r._9162_19"/>
      <w:bookmarkEnd w:id="20"/>
      <w:r w:rsidRPr="00E86E7E">
        <w:rPr>
          <w:color w:val="auto"/>
          <w:u w:val="single"/>
        </w:rPr>
        <w:t>(2) The tools and capabilities across West Virginia agencies to address trafficking of illicit fentanyl.</w:t>
      </w:r>
    </w:p>
    <w:p w14:paraId="7606FAB9" w14:textId="77777777" w:rsidR="0007613E" w:rsidRPr="00E86E7E" w:rsidRDefault="0007613E" w:rsidP="0007613E">
      <w:pPr>
        <w:pStyle w:val="SectionBody"/>
        <w:rPr>
          <w:color w:val="auto"/>
          <w:u w:val="single"/>
        </w:rPr>
      </w:pPr>
      <w:bookmarkStart w:id="21" w:name="Bookmark__2022_h.r._9162_20"/>
      <w:bookmarkEnd w:id="21"/>
      <w:r w:rsidRPr="00E86E7E">
        <w:rPr>
          <w:color w:val="auto"/>
          <w:u w:val="single"/>
        </w:rPr>
        <w:t>(3) How coordination of state and federal efforts to address such trafficking can be improved, including identification of duplicative state and federal efforts.</w:t>
      </w:r>
      <w:bookmarkStart w:id="22" w:name="Bookmark__2022_h.r._9162_21"/>
      <w:bookmarkEnd w:id="22"/>
    </w:p>
    <w:p w14:paraId="04CD7383" w14:textId="77777777" w:rsidR="0007613E" w:rsidRPr="00E86E7E" w:rsidRDefault="0007613E" w:rsidP="0007613E">
      <w:pPr>
        <w:pStyle w:val="SectionBody"/>
        <w:rPr>
          <w:color w:val="auto"/>
          <w:u w:val="single"/>
        </w:rPr>
      </w:pPr>
      <w:r w:rsidRPr="00E86E7E">
        <w:rPr>
          <w:color w:val="auto"/>
          <w:u w:val="single"/>
        </w:rPr>
        <w:t>(4) Illicit fentanyl being trafficked into West Virginia, directly or indirectly, with an origin from Mexico, including the purity, formulation, and weight of the illicit fentanyl.</w:t>
      </w:r>
    </w:p>
    <w:p w14:paraId="58D51612" w14:textId="77777777" w:rsidR="0007613E" w:rsidRPr="00E86E7E" w:rsidRDefault="0007613E" w:rsidP="0007613E">
      <w:pPr>
        <w:pStyle w:val="SectionBody"/>
        <w:rPr>
          <w:color w:val="auto"/>
          <w:u w:val="single"/>
        </w:rPr>
      </w:pPr>
      <w:r w:rsidRPr="00E86E7E">
        <w:rPr>
          <w:color w:val="auto"/>
          <w:u w:val="single"/>
        </w:rPr>
        <w:t>(b) Timing, report:</w:t>
      </w:r>
    </w:p>
    <w:p w14:paraId="01BC9433" w14:textId="044E7BB9" w:rsidR="0007613E" w:rsidRPr="00E86E7E" w:rsidRDefault="0007613E" w:rsidP="0007613E">
      <w:pPr>
        <w:pStyle w:val="SectionBody"/>
        <w:rPr>
          <w:color w:val="auto"/>
          <w:u w:val="single"/>
        </w:rPr>
      </w:pPr>
      <w:bookmarkStart w:id="23" w:name="Bookmark__2022_h.r._9162_24"/>
      <w:bookmarkEnd w:id="23"/>
      <w:r w:rsidRPr="00E86E7E">
        <w:rPr>
          <w:color w:val="auto"/>
          <w:u w:val="single"/>
        </w:rPr>
        <w:t>Not later than 60 days prior to the Regular Legislative Session first following after the date of enactment of this</w:t>
      </w:r>
      <w:r w:rsidR="007D0046" w:rsidRPr="00E86E7E">
        <w:rPr>
          <w:color w:val="auto"/>
          <w:u w:val="single"/>
        </w:rPr>
        <w:t xml:space="preserve"> article</w:t>
      </w:r>
      <w:r w:rsidRPr="00E86E7E">
        <w:rPr>
          <w:color w:val="auto"/>
          <w:u w:val="single"/>
        </w:rPr>
        <w:t>, and not later than 60 days prior to each Regular Legislative Session thereafter, the Secretary of Homeland Security in conjunction with the Superintendent of the State Police and the Secretary of the Department of Health and Human Resources shall--</w:t>
      </w:r>
    </w:p>
    <w:p w14:paraId="3A8E0BF8" w14:textId="77777777" w:rsidR="0007613E" w:rsidRPr="00E86E7E" w:rsidRDefault="0007613E" w:rsidP="0007613E">
      <w:pPr>
        <w:pStyle w:val="SectionBody"/>
        <w:rPr>
          <w:color w:val="auto"/>
          <w:u w:val="single"/>
        </w:rPr>
      </w:pPr>
      <w:bookmarkStart w:id="24" w:name="Bookmark__2022_h.r._9162_25"/>
      <w:bookmarkEnd w:id="24"/>
      <w:r w:rsidRPr="00E86E7E">
        <w:rPr>
          <w:color w:val="auto"/>
          <w:u w:val="single"/>
        </w:rPr>
        <w:t>(1) Complete the assessment required by subsection §60A-12-4(a); and</w:t>
      </w:r>
    </w:p>
    <w:p w14:paraId="766DFFB6" w14:textId="77777777" w:rsidR="0007613E" w:rsidRPr="00E86E7E" w:rsidRDefault="0007613E" w:rsidP="0007613E">
      <w:pPr>
        <w:pStyle w:val="SectionBody"/>
        <w:rPr>
          <w:color w:val="auto"/>
          <w:u w:val="single"/>
        </w:rPr>
      </w:pPr>
      <w:bookmarkStart w:id="25" w:name="Bookmark__2022_h.r._9162_26"/>
      <w:bookmarkEnd w:id="25"/>
      <w:r w:rsidRPr="00E86E7E">
        <w:rPr>
          <w:color w:val="auto"/>
          <w:u w:val="single"/>
        </w:rPr>
        <w:t>(2) Submit a report addressed to the Governor, the President of the Senate and the Speaker of the House on the results of such assessment.</w:t>
      </w:r>
      <w:bookmarkStart w:id="26" w:name="Bookmark__2022_h.r._9162_27"/>
      <w:bookmarkEnd w:id="26"/>
    </w:p>
    <w:p w14:paraId="74F7D90F" w14:textId="77777777" w:rsidR="0007613E" w:rsidRPr="00E86E7E" w:rsidRDefault="0007613E" w:rsidP="0007613E">
      <w:pPr>
        <w:pStyle w:val="Note"/>
        <w:rPr>
          <w:color w:val="auto"/>
        </w:rPr>
      </w:pPr>
    </w:p>
    <w:p w14:paraId="634EFCAC" w14:textId="5A076833" w:rsidR="0007613E" w:rsidRPr="00E86E7E" w:rsidRDefault="0007613E" w:rsidP="0007613E">
      <w:pPr>
        <w:pStyle w:val="Note"/>
        <w:rPr>
          <w:color w:val="auto"/>
        </w:rPr>
      </w:pPr>
      <w:r w:rsidRPr="00E86E7E">
        <w:rPr>
          <w:color w:val="auto"/>
        </w:rPr>
        <w:t xml:space="preserve">NOTE: The purpose of this bill is </w:t>
      </w:r>
      <w:bookmarkStart w:id="27" w:name="_Hlk121485474"/>
      <w:r w:rsidRPr="00E86E7E">
        <w:rPr>
          <w:color w:val="auto"/>
        </w:rPr>
        <w:t>to designate illicit fentanyl a weapon of mass destruction in order to marshal all the resources of the State of West Virginia lawfully authorized to protect and defend the citizens of West Virginia from crime and threats to the public health, safety and welfare to combat the scourge of illicit fentanyl in West Virginia.</w:t>
      </w:r>
    </w:p>
    <w:bookmarkEnd w:id="27"/>
    <w:p w14:paraId="2EA886D8" w14:textId="406C1FE5" w:rsidR="006865E9" w:rsidRPr="00E86E7E" w:rsidRDefault="0007613E" w:rsidP="002579E2">
      <w:pPr>
        <w:pStyle w:val="Note"/>
        <w:rPr>
          <w:color w:val="auto"/>
        </w:rPr>
      </w:pPr>
      <w:r w:rsidRPr="00E86E7E">
        <w:rPr>
          <w:color w:val="auto"/>
        </w:rPr>
        <w:t>Strike-throughs indicate language that would be stricken from a heading or the present law, and underscoring indicates new language that would be added.</w:t>
      </w:r>
    </w:p>
    <w:sectPr w:rsidR="006865E9" w:rsidRPr="00E86E7E" w:rsidSect="00502F44">
      <w:headerReference w:type="default" r:id="rId19"/>
      <w:type w:val="continuous"/>
      <w:pgSz w:w="12240" w:h="15840"/>
      <w:pgMar w:top="1440" w:right="1440" w:bottom="1440" w:left="1440" w:header="720" w:footer="720" w:gutter="0"/>
      <w:lnNumType w:countBy="1" w:restart="newSection"/>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EF5BD" w14:textId="77777777" w:rsidR="00F20B94" w:rsidRPr="00B844FE" w:rsidRDefault="00F20B94" w:rsidP="00B844FE">
      <w:r>
        <w:separator/>
      </w:r>
    </w:p>
  </w:endnote>
  <w:endnote w:type="continuationSeparator" w:id="0">
    <w:p w14:paraId="798A5900" w14:textId="77777777" w:rsidR="00F20B94" w:rsidRPr="00B844FE" w:rsidRDefault="00F20B9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654146"/>
      <w:docPartObj>
        <w:docPartGallery w:val="Page Numbers (Bottom of Page)"/>
        <w:docPartUnique/>
      </w:docPartObj>
    </w:sdtPr>
    <w:sdtEndPr>
      <w:rPr>
        <w:noProof/>
      </w:rPr>
    </w:sdtEndPr>
    <w:sdtContent>
      <w:p w14:paraId="580BECEB" w14:textId="77777777" w:rsidR="0007613E" w:rsidRDefault="000761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7117685"/>
      <w:docPartObj>
        <w:docPartGallery w:val="Page Numbers (Bottom of Page)"/>
        <w:docPartUnique/>
      </w:docPartObj>
    </w:sdtPr>
    <w:sdtEndPr>
      <w:rPr>
        <w:noProof/>
      </w:rPr>
    </w:sdtEndPr>
    <w:sdtContent>
      <w:p w14:paraId="20C900DE" w14:textId="77777777" w:rsidR="0007613E" w:rsidRDefault="005D7811">
        <w:pPr>
          <w:pStyle w:val="Footer"/>
          <w:jc w:val="center"/>
        </w:pPr>
      </w:p>
    </w:sdtContent>
  </w:sdt>
  <w:p w14:paraId="5A331711" w14:textId="77777777" w:rsidR="0007613E" w:rsidRDefault="000761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3886036" w14:textId="77777777" w:rsidR="0007613E" w:rsidRPr="00B844FE" w:rsidRDefault="0007613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1DFE83C" w14:textId="77777777" w:rsidR="0007613E" w:rsidRDefault="0007613E"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1851304"/>
      <w:docPartObj>
        <w:docPartGallery w:val="Page Numbers (Bottom of Page)"/>
        <w:docPartUnique/>
      </w:docPartObj>
    </w:sdtPr>
    <w:sdtEndPr>
      <w:rPr>
        <w:noProof/>
      </w:rPr>
    </w:sdtEndPr>
    <w:sdtContent>
      <w:p w14:paraId="3F1C2180" w14:textId="77777777" w:rsidR="0007613E" w:rsidRDefault="000761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6DA66" w14:textId="77777777" w:rsidR="00F20B94" w:rsidRPr="00B844FE" w:rsidRDefault="00F20B94" w:rsidP="00B844FE">
      <w:r>
        <w:separator/>
      </w:r>
    </w:p>
  </w:footnote>
  <w:footnote w:type="continuationSeparator" w:id="0">
    <w:p w14:paraId="714D8ADF" w14:textId="77777777" w:rsidR="00F20B94" w:rsidRPr="00B844FE" w:rsidRDefault="00F20B9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291DB" w14:textId="3B9041F2" w:rsidR="0007613E" w:rsidRPr="00686E9A" w:rsidRDefault="0007613E" w:rsidP="003941A8">
    <w:pPr>
      <w:pStyle w:val="HeaderStyle"/>
      <w:rPr>
        <w:sz w:val="22"/>
        <w:szCs w:val="22"/>
      </w:rPr>
    </w:pPr>
    <w:r w:rsidRPr="00686E9A">
      <w:rPr>
        <w:sz w:val="22"/>
        <w:szCs w:val="22"/>
      </w:rPr>
      <w:t>Intr</w:t>
    </w:r>
    <w:sdt>
      <w:sdtPr>
        <w:rPr>
          <w:sz w:val="22"/>
          <w:szCs w:val="22"/>
        </w:rPr>
        <w:tag w:val="BNumWH"/>
        <w:id w:val="-1814933090"/>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687562271"/>
        <w:text/>
      </w:sdtPr>
      <w:sdtEndPr/>
      <w:sdtContent>
        <w:r>
          <w:rPr>
            <w:sz w:val="22"/>
            <w:szCs w:val="22"/>
          </w:rPr>
          <w:t>2023R2167</w:t>
        </w:r>
        <w:r w:rsidR="00A07C54">
          <w:rPr>
            <w:sz w:val="22"/>
            <w:szCs w:val="22"/>
          </w:rPr>
          <w:t>A</w:t>
        </w:r>
      </w:sdtContent>
    </w:sdt>
  </w:p>
  <w:p w14:paraId="376243DE" w14:textId="18143105" w:rsidR="0007613E" w:rsidRDefault="0007613E" w:rsidP="003D0C8D">
    <w:pPr>
      <w:pStyle w:val="HeaderSty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1D2D7" w14:textId="77777777" w:rsidR="0007613E" w:rsidRPr="00B844FE" w:rsidRDefault="005D7811">
    <w:pPr>
      <w:pStyle w:val="Header"/>
    </w:pPr>
    <w:sdt>
      <w:sdtPr>
        <w:id w:val="-684364211"/>
        <w:placeholder>
          <w:docPart w:val="8D5D16DCD70F4ADCB3006A99566E7186"/>
        </w:placeholder>
        <w:temporary/>
        <w:showingPlcHdr/>
        <w15:appearance w15:val="hidden"/>
      </w:sdtPr>
      <w:sdtEndPr/>
      <w:sdtContent>
        <w:r w:rsidR="0007613E" w:rsidRPr="00B844FE">
          <w:t>[Type here]</w:t>
        </w:r>
      </w:sdtContent>
    </w:sdt>
    <w:r w:rsidR="0007613E" w:rsidRPr="00B844FE">
      <w:ptab w:relativeTo="margin" w:alignment="left" w:leader="none"/>
    </w:r>
    <w:sdt>
      <w:sdtPr>
        <w:id w:val="-556240388"/>
        <w:placeholder>
          <w:docPart w:val="8D5D16DCD70F4ADCB3006A99566E7186"/>
        </w:placeholder>
        <w:temporary/>
        <w:showingPlcHdr/>
        <w15:appearance w15:val="hidden"/>
      </w:sdtPr>
      <w:sdtEndPr/>
      <w:sdtContent>
        <w:r w:rsidR="0007613E"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6F40A" w14:textId="77777777" w:rsidR="0007613E" w:rsidRPr="00686E9A" w:rsidRDefault="0007613E" w:rsidP="000573A9">
    <w:pPr>
      <w:pStyle w:val="HeaderStyle"/>
      <w:rPr>
        <w:sz w:val="22"/>
        <w:szCs w:val="22"/>
      </w:rPr>
    </w:pPr>
    <w:bookmarkStart w:id="2" w:name="_Hlk123047560"/>
    <w:r w:rsidRPr="00686E9A">
      <w:rPr>
        <w:sz w:val="22"/>
        <w:szCs w:val="22"/>
      </w:rPr>
      <w:t xml:space="preserve">Intr </w:t>
    </w:r>
    <w:sdt>
      <w:sdtPr>
        <w:rPr>
          <w:sz w:val="22"/>
          <w:szCs w:val="22"/>
        </w:rPr>
        <w:tag w:val="BNumWH"/>
        <w:id w:val="138549797"/>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text/>
      </w:sdtPr>
      <w:sdtEndPr/>
      <w:sdtContent>
        <w:r>
          <w:rPr>
            <w:sz w:val="22"/>
            <w:szCs w:val="22"/>
          </w:rPr>
          <w:t>2023R2167</w:t>
        </w:r>
      </w:sdtContent>
    </w:sdt>
  </w:p>
  <w:bookmarkEnd w:id="2"/>
  <w:p w14:paraId="3C0CCEA4" w14:textId="77777777" w:rsidR="0007613E" w:rsidRPr="004D3ABE" w:rsidRDefault="0007613E"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70244" w14:textId="77777777" w:rsidR="0007613E" w:rsidRPr="004D3ABE" w:rsidRDefault="0007613E"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60CAD" w14:textId="77777777" w:rsidR="00B059D5" w:rsidRPr="00686E9A" w:rsidRDefault="00B059D5" w:rsidP="000573A9">
    <w:pPr>
      <w:pStyle w:val="HeaderStyle"/>
      <w:rPr>
        <w:sz w:val="22"/>
        <w:szCs w:val="22"/>
      </w:rPr>
    </w:pPr>
    <w:r w:rsidRPr="00686E9A">
      <w:rPr>
        <w:sz w:val="22"/>
        <w:szCs w:val="22"/>
      </w:rPr>
      <w:t xml:space="preserve">Intr </w:t>
    </w:r>
    <w:sdt>
      <w:sdtPr>
        <w:rPr>
          <w:sz w:val="22"/>
          <w:szCs w:val="22"/>
        </w:rPr>
        <w:tag w:val="BNumWH"/>
        <w:id w:val="1621964050"/>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942036491"/>
        <w:lock w:val="sdtLocked"/>
        <w:text/>
      </w:sdtPr>
      <w:sdtEndPr/>
      <w:sdtContent>
        <w:r>
          <w:rPr>
            <w:sz w:val="22"/>
            <w:szCs w:val="22"/>
          </w:rPr>
          <w:t>2023R2167</w:t>
        </w:r>
      </w:sdtContent>
    </w:sdt>
  </w:p>
  <w:p w14:paraId="2A01113B" w14:textId="77777777" w:rsidR="00B059D5" w:rsidRPr="004D3ABE" w:rsidRDefault="00B059D5" w:rsidP="00C33014">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suff w:val="space"/>
      <w:lvlText w:val="SECTION 1.   SHORT TITLE."/>
      <w:lvlJc w:val="left"/>
      <w:pPr>
        <w:tabs>
          <w:tab w:val="num" w:pos="760"/>
        </w:tabs>
        <w:ind w:left="760" w:hanging="400"/>
      </w:pPr>
      <w:rPr>
        <w:b/>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1"/>
      <w:numFmt w:val="decimal"/>
      <w:suff w:val="space"/>
      <w:lvlText w:val="SEC. 2.   FINDINGS."/>
      <w:lvlJc w:val="left"/>
      <w:pPr>
        <w:tabs>
          <w:tab w:val="num" w:pos="760"/>
        </w:tabs>
        <w:ind w:left="760" w:hanging="400"/>
      </w:pPr>
      <w:rPr>
        <w:b/>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lvl w:ilvl="0">
      <w:start w:val="1"/>
      <w:numFmt w:val="decimal"/>
      <w:lvlText w:val="(%1)"/>
      <w:lvlJc w:val="left"/>
      <w:pPr>
        <w:tabs>
          <w:tab w:val="num" w:pos="1120"/>
        </w:tabs>
        <w:ind w:left="112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multilevel"/>
    <w:tmpl w:val="E8E40EA6"/>
    <w:lvl w:ilvl="0">
      <w:start w:val="1"/>
      <w:numFmt w:val="decimal"/>
      <w:suff w:val="space"/>
      <w:lvlText w:val="(6)  In August 2021, the U.S.-"/>
      <w:lvlJc w:val="left"/>
      <w:pPr>
        <w:tabs>
          <w:tab w:val="num" w:pos="1120"/>
        </w:tabs>
        <w:ind w:left="1120" w:hanging="400"/>
      </w:pPr>
      <w:rPr>
        <w:b w:val="0"/>
        <w:i w:val="0"/>
        <w:color w:val="000000"/>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00000005"/>
    <w:lvl w:ilvl="0">
      <w:start w:val="1"/>
      <w:numFmt w:val="decimal"/>
      <w:lvlText w:val="(7)"/>
      <w:lvlJc w:val="left"/>
      <w:pPr>
        <w:tabs>
          <w:tab w:val="num" w:pos="1120"/>
        </w:tabs>
        <w:ind w:left="112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6"/>
    <w:multiLevelType w:val="multilevel"/>
    <w:tmpl w:val="00000006"/>
    <w:lvl w:ilvl="0">
      <w:start w:val="1"/>
      <w:numFmt w:val="decimal"/>
      <w:lvlText w:val="(8)"/>
      <w:lvlJc w:val="left"/>
      <w:pPr>
        <w:tabs>
          <w:tab w:val="num" w:pos="1120"/>
        </w:tabs>
        <w:ind w:left="112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7"/>
    <w:multiLevelType w:val="multilevel"/>
    <w:tmpl w:val="00000007"/>
    <w:lvl w:ilvl="0">
      <w:start w:val="1"/>
      <w:numFmt w:val="decimal"/>
      <w:lvlText w:val="(9)"/>
      <w:lvlJc w:val="left"/>
      <w:pPr>
        <w:tabs>
          <w:tab w:val="num" w:pos="1120"/>
        </w:tabs>
        <w:ind w:left="112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8"/>
    <w:multiLevelType w:val="multilevel"/>
    <w:tmpl w:val="00000008"/>
    <w:lvl w:ilvl="0">
      <w:start w:val="1"/>
      <w:numFmt w:val="decimal"/>
      <w:lvlText w:val="(10)"/>
      <w:lvlJc w:val="left"/>
      <w:pPr>
        <w:tabs>
          <w:tab w:val="num" w:pos="1120"/>
        </w:tabs>
        <w:ind w:left="112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9"/>
    <w:multiLevelType w:val="multilevel"/>
    <w:tmpl w:val="00000009"/>
    <w:lvl w:ilvl="0">
      <w:start w:val="1"/>
      <w:numFmt w:val="decimal"/>
      <w:suff w:val="nothing"/>
      <w:lvlText w:val="SEC. 3.   DESIGNATION OF FENTA"/>
      <w:lvlJc w:val="left"/>
      <w:pPr>
        <w:tabs>
          <w:tab w:val="num" w:pos="760"/>
        </w:tabs>
        <w:ind w:left="760" w:hanging="400"/>
      </w:pPr>
      <w:rPr>
        <w:b/>
        <w:i/>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0A"/>
    <w:multiLevelType w:val="multilevel"/>
    <w:tmpl w:val="0000000A"/>
    <w:lvl w:ilvl="0">
      <w:start w:val="1"/>
      <w:numFmt w:val="decimal"/>
      <w:suff w:val="space"/>
      <w:lvlText w:val="(a)  IN GENERAL.--"/>
      <w:lvlJc w:val="left"/>
      <w:pPr>
        <w:tabs>
          <w:tab w:val="num" w:pos="1120"/>
        </w:tabs>
        <w:ind w:left="112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0B"/>
    <w:multiLevelType w:val="multilevel"/>
    <w:tmpl w:val="0000000B"/>
    <w:lvl w:ilvl="0">
      <w:start w:val="1"/>
      <w:numFmt w:val="decimal"/>
      <w:suff w:val="space"/>
      <w:lvlText w:val="(b)  DEFINITION.--"/>
      <w:lvlJc w:val="left"/>
      <w:pPr>
        <w:tabs>
          <w:tab w:val="num" w:pos="2200"/>
        </w:tabs>
        <w:ind w:left="2200" w:hanging="400"/>
      </w:pPr>
      <w:rPr>
        <w:b w:val="0"/>
        <w:i w:val="0"/>
        <w:color w:val="000000"/>
        <w:sz w:val="20"/>
      </w:r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11" w15:restartNumberingAfterBreak="0">
    <w:nsid w:val="0000000C"/>
    <w:multiLevelType w:val="multilevel"/>
    <w:tmpl w:val="0000000C"/>
    <w:lvl w:ilvl="0">
      <w:start w:val="1"/>
      <w:numFmt w:val="decimal"/>
      <w:suff w:val="nothing"/>
      <w:lvlText w:val="SEC. 4.   ASSESSMENT REGARDING"/>
      <w:lvlJc w:val="left"/>
      <w:pPr>
        <w:tabs>
          <w:tab w:val="num" w:pos="760"/>
        </w:tabs>
        <w:ind w:left="760" w:hanging="400"/>
      </w:pPr>
      <w:rPr>
        <w:b/>
        <w:i/>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000000D"/>
    <w:multiLevelType w:val="multilevel"/>
    <w:tmpl w:val="0000000D"/>
    <w:lvl w:ilvl="0">
      <w:start w:val="1"/>
      <w:numFmt w:val="decimal"/>
      <w:suff w:val="space"/>
      <w:lvlText w:val="(a)  IN GENERAL.--"/>
      <w:lvlJc w:val="left"/>
      <w:pPr>
        <w:tabs>
          <w:tab w:val="num" w:pos="1120"/>
        </w:tabs>
        <w:ind w:left="112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000000E"/>
    <w:multiLevelType w:val="multilevel"/>
    <w:tmpl w:val="0000000E"/>
    <w:lvl w:ilvl="0">
      <w:start w:val="1"/>
      <w:numFmt w:val="decimal"/>
      <w:lvlText w:val="(%1)"/>
      <w:lvlJc w:val="left"/>
      <w:pPr>
        <w:tabs>
          <w:tab w:val="num" w:pos="1480"/>
        </w:tabs>
        <w:ind w:left="148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000000F"/>
    <w:multiLevelType w:val="multilevel"/>
    <w:tmpl w:val="0000000F"/>
    <w:lvl w:ilvl="0">
      <w:start w:val="1"/>
      <w:numFmt w:val="decimal"/>
      <w:suff w:val="space"/>
      <w:lvlText w:val="(b)  TIMING; REPORT.--"/>
      <w:lvlJc w:val="left"/>
      <w:pPr>
        <w:tabs>
          <w:tab w:val="num" w:pos="1120"/>
        </w:tabs>
        <w:ind w:left="112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0000010"/>
    <w:multiLevelType w:val="multilevel"/>
    <w:tmpl w:val="00000010"/>
    <w:lvl w:ilvl="0">
      <w:start w:val="1"/>
      <w:numFmt w:val="decimal"/>
      <w:lvlText w:val="(%1)"/>
      <w:lvlJc w:val="left"/>
      <w:pPr>
        <w:tabs>
          <w:tab w:val="num" w:pos="1480"/>
        </w:tabs>
        <w:ind w:left="148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00000011"/>
    <w:multiLevelType w:val="multilevel"/>
    <w:tmpl w:val="00000011"/>
    <w:lvl w:ilvl="0">
      <w:start w:val="1"/>
      <w:numFmt w:val="decimal"/>
      <w:suff w:val="space"/>
      <w:lvlText w:val="(c)  DEFINITION.--"/>
      <w:lvlJc w:val="left"/>
      <w:pPr>
        <w:tabs>
          <w:tab w:val="num" w:pos="1120"/>
        </w:tabs>
        <w:ind w:left="112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61F55CF"/>
    <w:multiLevelType w:val="hybridMultilevel"/>
    <w:tmpl w:val="2978526E"/>
    <w:lvl w:ilvl="0" w:tplc="3F342F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014144"/>
    <w:multiLevelType w:val="hybridMultilevel"/>
    <w:tmpl w:val="00FAC9D8"/>
    <w:lvl w:ilvl="0" w:tplc="51A22C1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24989405">
    <w:abstractNumId w:val="19"/>
  </w:num>
  <w:num w:numId="2" w16cid:durableId="530460175">
    <w:abstractNumId w:val="19"/>
  </w:num>
  <w:num w:numId="3" w16cid:durableId="2017615762">
    <w:abstractNumId w:val="0"/>
  </w:num>
  <w:num w:numId="4" w16cid:durableId="1100220246">
    <w:abstractNumId w:val="1"/>
  </w:num>
  <w:num w:numId="5" w16cid:durableId="1738556703">
    <w:abstractNumId w:val="2"/>
  </w:num>
  <w:num w:numId="6" w16cid:durableId="1963269969">
    <w:abstractNumId w:val="3"/>
  </w:num>
  <w:num w:numId="7" w16cid:durableId="608051212">
    <w:abstractNumId w:val="4"/>
  </w:num>
  <w:num w:numId="8" w16cid:durableId="432749621">
    <w:abstractNumId w:val="5"/>
  </w:num>
  <w:num w:numId="9" w16cid:durableId="107433497">
    <w:abstractNumId w:val="6"/>
  </w:num>
  <w:num w:numId="10" w16cid:durableId="1124539681">
    <w:abstractNumId w:val="7"/>
  </w:num>
  <w:num w:numId="11" w16cid:durableId="1714311779">
    <w:abstractNumId w:val="8"/>
  </w:num>
  <w:num w:numId="12" w16cid:durableId="1795901662">
    <w:abstractNumId w:val="9"/>
  </w:num>
  <w:num w:numId="13" w16cid:durableId="1753622689">
    <w:abstractNumId w:val="10"/>
  </w:num>
  <w:num w:numId="14" w16cid:durableId="492110788">
    <w:abstractNumId w:val="11"/>
  </w:num>
  <w:num w:numId="15" w16cid:durableId="198320237">
    <w:abstractNumId w:val="12"/>
  </w:num>
  <w:num w:numId="16" w16cid:durableId="1086267854">
    <w:abstractNumId w:val="13"/>
  </w:num>
  <w:num w:numId="17" w16cid:durableId="1064330075">
    <w:abstractNumId w:val="14"/>
  </w:num>
  <w:num w:numId="18" w16cid:durableId="322662443">
    <w:abstractNumId w:val="15"/>
  </w:num>
  <w:num w:numId="19" w16cid:durableId="1142119655">
    <w:abstractNumId w:val="16"/>
  </w:num>
  <w:num w:numId="20" w16cid:durableId="1459880441">
    <w:abstractNumId w:val="18"/>
  </w:num>
  <w:num w:numId="21" w16cid:durableId="18837338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78F"/>
    <w:rsid w:val="0000526A"/>
    <w:rsid w:val="00012320"/>
    <w:rsid w:val="0004178F"/>
    <w:rsid w:val="000573A9"/>
    <w:rsid w:val="0007613E"/>
    <w:rsid w:val="00085D22"/>
    <w:rsid w:val="00093AB0"/>
    <w:rsid w:val="000C5C77"/>
    <w:rsid w:val="000D19A7"/>
    <w:rsid w:val="000E3912"/>
    <w:rsid w:val="000F7F96"/>
    <w:rsid w:val="0010070F"/>
    <w:rsid w:val="00121EB3"/>
    <w:rsid w:val="00131F96"/>
    <w:rsid w:val="00134D7B"/>
    <w:rsid w:val="0015112E"/>
    <w:rsid w:val="001552E7"/>
    <w:rsid w:val="001566B4"/>
    <w:rsid w:val="001A66B7"/>
    <w:rsid w:val="001C279E"/>
    <w:rsid w:val="001D0591"/>
    <w:rsid w:val="001D459E"/>
    <w:rsid w:val="001E32ED"/>
    <w:rsid w:val="001E4035"/>
    <w:rsid w:val="001E4581"/>
    <w:rsid w:val="0022348D"/>
    <w:rsid w:val="00244EE6"/>
    <w:rsid w:val="00255E78"/>
    <w:rsid w:val="002579E2"/>
    <w:rsid w:val="0027011C"/>
    <w:rsid w:val="00274200"/>
    <w:rsid w:val="00275740"/>
    <w:rsid w:val="00295C0C"/>
    <w:rsid w:val="002A0269"/>
    <w:rsid w:val="002B5734"/>
    <w:rsid w:val="002C5A12"/>
    <w:rsid w:val="002D548B"/>
    <w:rsid w:val="002D7A43"/>
    <w:rsid w:val="002F59C0"/>
    <w:rsid w:val="00303684"/>
    <w:rsid w:val="00304547"/>
    <w:rsid w:val="003143F5"/>
    <w:rsid w:val="00314854"/>
    <w:rsid w:val="00394191"/>
    <w:rsid w:val="003C51CD"/>
    <w:rsid w:val="003C6034"/>
    <w:rsid w:val="00400B5C"/>
    <w:rsid w:val="004368E0"/>
    <w:rsid w:val="004A2F85"/>
    <w:rsid w:val="004C13DD"/>
    <w:rsid w:val="004C6AC4"/>
    <w:rsid w:val="004D3ABE"/>
    <w:rsid w:val="004E3441"/>
    <w:rsid w:val="00500579"/>
    <w:rsid w:val="00502F44"/>
    <w:rsid w:val="00520CAE"/>
    <w:rsid w:val="00547E16"/>
    <w:rsid w:val="005A5366"/>
    <w:rsid w:val="005D7811"/>
    <w:rsid w:val="006369EB"/>
    <w:rsid w:val="00637E73"/>
    <w:rsid w:val="006865E9"/>
    <w:rsid w:val="00686E9A"/>
    <w:rsid w:val="00691F3E"/>
    <w:rsid w:val="00694BFB"/>
    <w:rsid w:val="006A106B"/>
    <w:rsid w:val="006A1FA3"/>
    <w:rsid w:val="006C523D"/>
    <w:rsid w:val="006D4036"/>
    <w:rsid w:val="0071778B"/>
    <w:rsid w:val="00762706"/>
    <w:rsid w:val="007A5259"/>
    <w:rsid w:val="007A7081"/>
    <w:rsid w:val="007B0EDD"/>
    <w:rsid w:val="007B496A"/>
    <w:rsid w:val="007D0046"/>
    <w:rsid w:val="007D0E1C"/>
    <w:rsid w:val="007F1CF5"/>
    <w:rsid w:val="00824682"/>
    <w:rsid w:val="00834EDE"/>
    <w:rsid w:val="008470A2"/>
    <w:rsid w:val="00856E64"/>
    <w:rsid w:val="00863640"/>
    <w:rsid w:val="008736AA"/>
    <w:rsid w:val="008D275D"/>
    <w:rsid w:val="00980327"/>
    <w:rsid w:val="00986478"/>
    <w:rsid w:val="009B19B2"/>
    <w:rsid w:val="009B5557"/>
    <w:rsid w:val="009F1067"/>
    <w:rsid w:val="00A02D71"/>
    <w:rsid w:val="00A07C54"/>
    <w:rsid w:val="00A31E01"/>
    <w:rsid w:val="00A527AD"/>
    <w:rsid w:val="00A54B91"/>
    <w:rsid w:val="00A718CF"/>
    <w:rsid w:val="00AA1BE1"/>
    <w:rsid w:val="00AE48A0"/>
    <w:rsid w:val="00AE61BE"/>
    <w:rsid w:val="00B059D5"/>
    <w:rsid w:val="00B16F25"/>
    <w:rsid w:val="00B24422"/>
    <w:rsid w:val="00B46DBA"/>
    <w:rsid w:val="00B66B81"/>
    <w:rsid w:val="00B71E6F"/>
    <w:rsid w:val="00B80C20"/>
    <w:rsid w:val="00B844FE"/>
    <w:rsid w:val="00B86B4F"/>
    <w:rsid w:val="00B96B87"/>
    <w:rsid w:val="00BA1F84"/>
    <w:rsid w:val="00BB6D69"/>
    <w:rsid w:val="00BC562B"/>
    <w:rsid w:val="00C11712"/>
    <w:rsid w:val="00C33014"/>
    <w:rsid w:val="00C33434"/>
    <w:rsid w:val="00C34869"/>
    <w:rsid w:val="00C42EB6"/>
    <w:rsid w:val="00C54A43"/>
    <w:rsid w:val="00C5705B"/>
    <w:rsid w:val="00C85096"/>
    <w:rsid w:val="00CB20EF"/>
    <w:rsid w:val="00CC1F3B"/>
    <w:rsid w:val="00CC7730"/>
    <w:rsid w:val="00CD118E"/>
    <w:rsid w:val="00CD12CB"/>
    <w:rsid w:val="00CD2475"/>
    <w:rsid w:val="00CD36CF"/>
    <w:rsid w:val="00CF1DCA"/>
    <w:rsid w:val="00D579FC"/>
    <w:rsid w:val="00D81C16"/>
    <w:rsid w:val="00DA3D5E"/>
    <w:rsid w:val="00DE526B"/>
    <w:rsid w:val="00DF199D"/>
    <w:rsid w:val="00DF287C"/>
    <w:rsid w:val="00E01542"/>
    <w:rsid w:val="00E35B63"/>
    <w:rsid w:val="00E365F1"/>
    <w:rsid w:val="00E62F48"/>
    <w:rsid w:val="00E831B3"/>
    <w:rsid w:val="00E86E7E"/>
    <w:rsid w:val="00E95FBC"/>
    <w:rsid w:val="00E96DA9"/>
    <w:rsid w:val="00EC5E63"/>
    <w:rsid w:val="00EE70CB"/>
    <w:rsid w:val="00F20B94"/>
    <w:rsid w:val="00F41CA2"/>
    <w:rsid w:val="00F443C0"/>
    <w:rsid w:val="00F62EFB"/>
    <w:rsid w:val="00F84AB0"/>
    <w:rsid w:val="00F91B0D"/>
    <w:rsid w:val="00F939A4"/>
    <w:rsid w:val="00FA7B09"/>
    <w:rsid w:val="00FC569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3FF89"/>
  <w15:chartTrackingRefBased/>
  <w15:docId w15:val="{5A2CC3FE-DF9D-414D-9627-9B7839388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761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CD2475"/>
    <w:rPr>
      <w:color w:val="0563C1" w:themeColor="hyperlink"/>
      <w:u w:val="single"/>
    </w:rPr>
  </w:style>
  <w:style w:type="character" w:styleId="UnresolvedMention">
    <w:name w:val="Unresolved Mention"/>
    <w:basedOn w:val="DefaultParagraphFont"/>
    <w:uiPriority w:val="99"/>
    <w:semiHidden/>
    <w:unhideWhenUsed/>
    <w:rsid w:val="00CD2475"/>
    <w:rPr>
      <w:color w:val="605E5C"/>
      <w:shd w:val="clear" w:color="auto" w:fill="E1DFDD"/>
    </w:rPr>
  </w:style>
  <w:style w:type="character" w:customStyle="1" w:styleId="ChapterHeadingChar">
    <w:name w:val="Chapter Heading Char"/>
    <w:link w:val="ChapterHeading"/>
    <w:rsid w:val="00E35B63"/>
    <w:rPr>
      <w:rFonts w:eastAsia="Calibri"/>
      <w:b/>
      <w:caps/>
      <w:color w:val="000000"/>
      <w:sz w:val="28"/>
    </w:rPr>
  </w:style>
  <w:style w:type="character" w:customStyle="1" w:styleId="ArticleHeadingChar">
    <w:name w:val="Article Heading Char"/>
    <w:link w:val="ArticleHeading"/>
    <w:rsid w:val="00E35B63"/>
    <w:rPr>
      <w:rFonts w:eastAsia="Calibri"/>
      <w:b/>
      <w:caps/>
      <w:color w:val="000000"/>
      <w:sz w:val="24"/>
    </w:rPr>
  </w:style>
  <w:style w:type="character" w:customStyle="1" w:styleId="SectionBodyChar">
    <w:name w:val="Section Body Char"/>
    <w:link w:val="SectionBody"/>
    <w:rsid w:val="00E35B63"/>
    <w:rPr>
      <w:rFonts w:eastAsia="Calibri"/>
      <w:color w:val="000000"/>
    </w:rPr>
  </w:style>
  <w:style w:type="character" w:customStyle="1" w:styleId="SectionHeadingChar">
    <w:name w:val="Section Heading Char"/>
    <w:link w:val="SectionHeading"/>
    <w:rsid w:val="004C6AC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advance.lexis.com/api/document?collection=statutes-legislation&amp;id=urn:contentItem:8SDD-0C82-8T6X-73JF-00000-00&amp;context=1000516"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advance.lexis.com/api/document?collection=statutes-legislation&amp;id=urn:contentItem:8SDD-0C82-8T6X-73J2-00000-00&amp;context=1000516" TargetMode="External"/><Relationship Id="rId2" Type="http://schemas.openxmlformats.org/officeDocument/2006/relationships/numbering" Target="numbering.xml"/><Relationship Id="rId16" Type="http://schemas.openxmlformats.org/officeDocument/2006/relationships/hyperlink" Target="https://advance.lexis.com/api/document?collection=statutes-legislation&amp;id=urn:contentItem:8TV4-SRD2-D6RV-H3V7-00000-00&amp;context=100051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CBAA1D7D43A41938DC0A9BFB4DF6F6B"/>
        <w:category>
          <w:name w:val="General"/>
          <w:gallery w:val="placeholder"/>
        </w:category>
        <w:types>
          <w:type w:val="bbPlcHdr"/>
        </w:types>
        <w:behaviors>
          <w:behavior w:val="content"/>
        </w:behaviors>
        <w:guid w:val="{52CC623E-8E41-404B-A881-7E44E407A1DA}"/>
      </w:docPartPr>
      <w:docPartBody>
        <w:p w:rsidR="00681699" w:rsidRDefault="00F53025">
          <w:pPr>
            <w:pStyle w:val="5CBAA1D7D43A41938DC0A9BFB4DF6F6B"/>
          </w:pPr>
          <w:r w:rsidRPr="00B844FE">
            <w:t>Prefix Text</w:t>
          </w:r>
        </w:p>
      </w:docPartBody>
    </w:docPart>
    <w:docPart>
      <w:docPartPr>
        <w:name w:val="2C01AA02D6C043638176C4D52BEFBCBD"/>
        <w:category>
          <w:name w:val="General"/>
          <w:gallery w:val="placeholder"/>
        </w:category>
        <w:types>
          <w:type w:val="bbPlcHdr"/>
        </w:types>
        <w:behaviors>
          <w:behavior w:val="content"/>
        </w:behaviors>
        <w:guid w:val="{530879EF-58C0-4B7F-9C83-C7BF5136DC0A}"/>
      </w:docPartPr>
      <w:docPartBody>
        <w:p w:rsidR="00681699" w:rsidRDefault="00F53025">
          <w:pPr>
            <w:pStyle w:val="2C01AA02D6C043638176C4D52BEFBCBD"/>
          </w:pPr>
          <w:r w:rsidRPr="00B844FE">
            <w:t>[Type here]</w:t>
          </w:r>
        </w:p>
      </w:docPartBody>
    </w:docPart>
    <w:docPart>
      <w:docPartPr>
        <w:name w:val="C69A7E6CF3804E9DBFFC30129544CD5D"/>
        <w:category>
          <w:name w:val="General"/>
          <w:gallery w:val="placeholder"/>
        </w:category>
        <w:types>
          <w:type w:val="bbPlcHdr"/>
        </w:types>
        <w:behaviors>
          <w:behavior w:val="content"/>
        </w:behaviors>
        <w:guid w:val="{74C324B6-BDF4-4EF3-BDA2-06515F792CD3}"/>
      </w:docPartPr>
      <w:docPartBody>
        <w:p w:rsidR="00681699" w:rsidRDefault="00F53025">
          <w:pPr>
            <w:pStyle w:val="C69A7E6CF3804E9DBFFC30129544CD5D"/>
          </w:pPr>
          <w:r w:rsidRPr="00B844FE">
            <w:t>Number</w:t>
          </w:r>
        </w:p>
      </w:docPartBody>
    </w:docPart>
    <w:docPart>
      <w:docPartPr>
        <w:name w:val="3E57ACE6A8A44E54BE8D95D142566D53"/>
        <w:category>
          <w:name w:val="General"/>
          <w:gallery w:val="placeholder"/>
        </w:category>
        <w:types>
          <w:type w:val="bbPlcHdr"/>
        </w:types>
        <w:behaviors>
          <w:behavior w:val="content"/>
        </w:behaviors>
        <w:guid w:val="{2DBC4A6C-1DE2-4E8F-8EFD-6D42B191AA05}"/>
      </w:docPartPr>
      <w:docPartBody>
        <w:p w:rsidR="00681699" w:rsidRDefault="00F53025">
          <w:pPr>
            <w:pStyle w:val="3E57ACE6A8A44E54BE8D95D142566D53"/>
          </w:pPr>
          <w:r w:rsidRPr="00B844FE">
            <w:t>Enter Sponsors Here</w:t>
          </w:r>
        </w:p>
      </w:docPartBody>
    </w:docPart>
    <w:docPart>
      <w:docPartPr>
        <w:name w:val="30EB3FB79E2E4EAF9BA05264C085DED2"/>
        <w:category>
          <w:name w:val="General"/>
          <w:gallery w:val="placeholder"/>
        </w:category>
        <w:types>
          <w:type w:val="bbPlcHdr"/>
        </w:types>
        <w:behaviors>
          <w:behavior w:val="content"/>
        </w:behaviors>
        <w:guid w:val="{29576697-AAB8-4C69-B861-F9FCD56D0FAA}"/>
      </w:docPartPr>
      <w:docPartBody>
        <w:p w:rsidR="00681699" w:rsidRDefault="00F53025">
          <w:pPr>
            <w:pStyle w:val="30EB3FB79E2E4EAF9BA05264C085DED2"/>
          </w:pPr>
          <w:r>
            <w:rPr>
              <w:rStyle w:val="PlaceholderText"/>
            </w:rPr>
            <w:t>Enter References</w:t>
          </w:r>
        </w:p>
      </w:docPartBody>
    </w:docPart>
    <w:docPart>
      <w:docPartPr>
        <w:name w:val="8D5D16DCD70F4ADCB3006A99566E7186"/>
        <w:category>
          <w:name w:val="General"/>
          <w:gallery w:val="placeholder"/>
        </w:category>
        <w:types>
          <w:type w:val="bbPlcHdr"/>
        </w:types>
        <w:behaviors>
          <w:behavior w:val="content"/>
        </w:behaviors>
        <w:guid w:val="{D9D0D926-F23F-4B4C-B901-8BF78C7488EE}"/>
      </w:docPartPr>
      <w:docPartBody>
        <w:p w:rsidR="00484379" w:rsidRDefault="001B4B99" w:rsidP="001B4B99">
          <w:pPr>
            <w:pStyle w:val="8D5D16DCD70F4ADCB3006A99566E7186"/>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025"/>
    <w:rsid w:val="001B4B99"/>
    <w:rsid w:val="00484379"/>
    <w:rsid w:val="00681699"/>
    <w:rsid w:val="008452C3"/>
    <w:rsid w:val="00F53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CBAA1D7D43A41938DC0A9BFB4DF6F6B">
    <w:name w:val="5CBAA1D7D43A41938DC0A9BFB4DF6F6B"/>
  </w:style>
  <w:style w:type="paragraph" w:customStyle="1" w:styleId="2C01AA02D6C043638176C4D52BEFBCBD">
    <w:name w:val="2C01AA02D6C043638176C4D52BEFBCBD"/>
  </w:style>
  <w:style w:type="paragraph" w:customStyle="1" w:styleId="C69A7E6CF3804E9DBFFC30129544CD5D">
    <w:name w:val="C69A7E6CF3804E9DBFFC30129544CD5D"/>
  </w:style>
  <w:style w:type="paragraph" w:customStyle="1" w:styleId="3E57ACE6A8A44E54BE8D95D142566D53">
    <w:name w:val="3E57ACE6A8A44E54BE8D95D142566D53"/>
  </w:style>
  <w:style w:type="character" w:styleId="PlaceholderText">
    <w:name w:val="Placeholder Text"/>
    <w:basedOn w:val="DefaultParagraphFont"/>
    <w:uiPriority w:val="99"/>
    <w:semiHidden/>
    <w:rPr>
      <w:color w:val="808080"/>
    </w:rPr>
  </w:style>
  <w:style w:type="paragraph" w:customStyle="1" w:styleId="30EB3FB79E2E4EAF9BA05264C085DED2">
    <w:name w:val="30EB3FB79E2E4EAF9BA05264C085DED2"/>
  </w:style>
  <w:style w:type="paragraph" w:customStyle="1" w:styleId="8D5D16DCD70F4ADCB3006A99566E7186">
    <w:name w:val="8D5D16DCD70F4ADCB3006A99566E7186"/>
    <w:rsid w:val="001B4B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2177</Words>
  <Characters>12415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Robert Altmann</cp:lastModifiedBy>
  <cp:revision>2</cp:revision>
  <cp:lastPrinted>2022-12-21T19:35:00Z</cp:lastPrinted>
  <dcterms:created xsi:type="dcterms:W3CDTF">2023-01-26T19:47:00Z</dcterms:created>
  <dcterms:modified xsi:type="dcterms:W3CDTF">2023-01-26T19:47:00Z</dcterms:modified>
</cp:coreProperties>
</file>