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F1E3" w14:textId="77777777" w:rsidR="00FE067E" w:rsidRPr="00233E47" w:rsidRDefault="00CD36CF" w:rsidP="00CC1F3B">
      <w:pPr>
        <w:pStyle w:val="TitlePageOrigin"/>
        <w:rPr>
          <w:color w:val="auto"/>
        </w:rPr>
      </w:pPr>
      <w:r w:rsidRPr="00233E47">
        <w:rPr>
          <w:color w:val="auto"/>
        </w:rPr>
        <w:t>WEST virginia legislature</w:t>
      </w:r>
    </w:p>
    <w:p w14:paraId="198F6769" w14:textId="613AE2EB" w:rsidR="00CD36CF" w:rsidRPr="00233E47" w:rsidRDefault="00CD36CF" w:rsidP="00CC1F3B">
      <w:pPr>
        <w:pStyle w:val="TitlePageSession"/>
        <w:rPr>
          <w:color w:val="auto"/>
        </w:rPr>
      </w:pPr>
      <w:r w:rsidRPr="00233E47">
        <w:rPr>
          <w:color w:val="auto"/>
        </w:rPr>
        <w:t>20</w:t>
      </w:r>
      <w:r w:rsidR="007F29DD" w:rsidRPr="00233E47">
        <w:rPr>
          <w:color w:val="auto"/>
        </w:rPr>
        <w:t>2</w:t>
      </w:r>
      <w:r w:rsidR="004A60B3" w:rsidRPr="00233E47">
        <w:rPr>
          <w:color w:val="auto"/>
        </w:rPr>
        <w:t>3</w:t>
      </w:r>
      <w:r w:rsidRPr="00233E47">
        <w:rPr>
          <w:color w:val="auto"/>
        </w:rPr>
        <w:t xml:space="preserve"> regular session</w:t>
      </w:r>
    </w:p>
    <w:p w14:paraId="2D7EE7BC" w14:textId="77777777" w:rsidR="00CD36CF" w:rsidRPr="00233E47" w:rsidRDefault="004A67A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012111513534866875318870B0F6540"/>
          </w:placeholder>
          <w:text/>
        </w:sdtPr>
        <w:sdtEndPr/>
        <w:sdtContent>
          <w:r w:rsidR="00AE48A0" w:rsidRPr="00233E47">
            <w:rPr>
              <w:color w:val="auto"/>
            </w:rPr>
            <w:t>Introduced</w:t>
          </w:r>
        </w:sdtContent>
      </w:sdt>
    </w:p>
    <w:p w14:paraId="788CE0CC" w14:textId="47546319" w:rsidR="00CD36CF" w:rsidRPr="00233E47" w:rsidRDefault="004A67A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15E22128B614C14BCB57EC04E49B0F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638A3" w:rsidRPr="00233E47">
            <w:rPr>
              <w:color w:val="auto"/>
            </w:rPr>
            <w:t>House</w:t>
          </w:r>
        </w:sdtContent>
      </w:sdt>
      <w:r w:rsidR="00303684" w:rsidRPr="00233E47">
        <w:rPr>
          <w:color w:val="auto"/>
        </w:rPr>
        <w:t xml:space="preserve"> </w:t>
      </w:r>
      <w:r w:rsidR="00CD36CF" w:rsidRPr="00233E4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8F02BDDC93F4880B915AE37DFC9DBE6"/>
          </w:placeholder>
          <w:text/>
        </w:sdtPr>
        <w:sdtEndPr/>
        <w:sdtContent>
          <w:r w:rsidR="00D80883">
            <w:rPr>
              <w:color w:val="auto"/>
            </w:rPr>
            <w:t>2854</w:t>
          </w:r>
        </w:sdtContent>
      </w:sdt>
    </w:p>
    <w:p w14:paraId="4F98F994" w14:textId="38D4A8DE" w:rsidR="00CD36CF" w:rsidRPr="00233E47" w:rsidRDefault="00CD36CF" w:rsidP="00CC1F3B">
      <w:pPr>
        <w:pStyle w:val="Sponsors"/>
        <w:rPr>
          <w:color w:val="auto"/>
        </w:rPr>
      </w:pPr>
      <w:r w:rsidRPr="00233E4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E3D203FD40C426E97375ECE508EC8B6"/>
          </w:placeholder>
          <w:text w:multiLine="1"/>
        </w:sdtPr>
        <w:sdtEndPr/>
        <w:sdtContent>
          <w:r w:rsidR="00EB4D80" w:rsidRPr="00233E47">
            <w:rPr>
              <w:color w:val="auto"/>
            </w:rPr>
            <w:t>Delegate</w:t>
          </w:r>
          <w:r w:rsidR="009853F7">
            <w:rPr>
              <w:color w:val="auto"/>
            </w:rPr>
            <w:t>s</w:t>
          </w:r>
          <w:r w:rsidR="00762C59" w:rsidRPr="00233E47">
            <w:rPr>
              <w:color w:val="auto"/>
            </w:rPr>
            <w:t xml:space="preserve"> </w:t>
          </w:r>
          <w:r w:rsidR="009853F7">
            <w:rPr>
              <w:color w:val="auto"/>
            </w:rPr>
            <w:t>Summers, McGeehan, Tully, Petitto, Miller,</w:t>
          </w:r>
          <w:r w:rsidR="005E1E31">
            <w:rPr>
              <w:color w:val="auto"/>
            </w:rPr>
            <w:t xml:space="preserve"> </w:t>
          </w:r>
          <w:r w:rsidR="009853F7">
            <w:rPr>
              <w:color w:val="auto"/>
            </w:rPr>
            <w:t>Forsht</w:t>
          </w:r>
          <w:r w:rsidR="00806346">
            <w:rPr>
              <w:color w:val="auto"/>
            </w:rPr>
            <w:t xml:space="preserve">, </w:t>
          </w:r>
          <w:r w:rsidR="005E1E31">
            <w:rPr>
              <w:color w:val="auto"/>
            </w:rPr>
            <w:t>Clark</w:t>
          </w:r>
          <w:r w:rsidR="004A67A3">
            <w:rPr>
              <w:color w:val="auto"/>
            </w:rPr>
            <w:t xml:space="preserve">, </w:t>
          </w:r>
          <w:r w:rsidR="00806346">
            <w:rPr>
              <w:color w:val="auto"/>
            </w:rPr>
            <w:t>Young</w:t>
          </w:r>
          <w:r w:rsidR="004A67A3">
            <w:rPr>
              <w:color w:val="auto"/>
            </w:rPr>
            <w:t xml:space="preserve"> and Rohrbach</w:t>
          </w:r>
        </w:sdtContent>
      </w:sdt>
    </w:p>
    <w:p w14:paraId="3AAB8C31" w14:textId="11512BB9" w:rsidR="00E831B3" w:rsidRPr="00233E47" w:rsidRDefault="00CD36CF" w:rsidP="00762C59">
      <w:pPr>
        <w:pStyle w:val="References"/>
        <w:rPr>
          <w:color w:val="auto"/>
        </w:rPr>
      </w:pPr>
      <w:r w:rsidRPr="00233E47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825414A3FCB0436EB431BC2F625E08B5"/>
          </w:placeholder>
          <w:text w:multiLine="1"/>
        </w:sdtPr>
        <w:sdtEndPr/>
        <w:sdtContent>
          <w:r w:rsidR="00D80883">
            <w:rPr>
              <w:rFonts w:eastAsiaTheme="minorHAnsi"/>
              <w:color w:val="auto"/>
              <w:sz w:val="22"/>
            </w:rPr>
            <w:t>Introduced January 20, 2023; Referred to the Committee on Health and Human Resources</w:t>
          </w:r>
        </w:sdtContent>
      </w:sdt>
      <w:r w:rsidRPr="00233E47">
        <w:rPr>
          <w:color w:val="auto"/>
        </w:rPr>
        <w:t>]</w:t>
      </w:r>
    </w:p>
    <w:p w14:paraId="622DFD14" w14:textId="52F15467" w:rsidR="00303684" w:rsidRPr="00233E47" w:rsidRDefault="0000526A" w:rsidP="00CC1F3B">
      <w:pPr>
        <w:pStyle w:val="TitleSection"/>
        <w:rPr>
          <w:color w:val="auto"/>
        </w:rPr>
      </w:pPr>
      <w:r w:rsidRPr="00233E47">
        <w:rPr>
          <w:color w:val="auto"/>
        </w:rPr>
        <w:lastRenderedPageBreak/>
        <w:t>A BILL</w:t>
      </w:r>
      <w:r w:rsidR="007C6FB2" w:rsidRPr="00233E47">
        <w:rPr>
          <w:color w:val="auto"/>
        </w:rPr>
        <w:t xml:space="preserve"> to amend the Code of West Virginia, 1931, as amended, by adding thereto a new section, designated §49-2-111d, relating to reimbursement for child-care; requiring federal waiver to pay child-care providers based upon enrollment rather than attendance of the child; requiring development of performance-based contracting standards to reimburse child care providers; setting forth minimum criteria in developing performance-based criteria; and establishing deadlines.</w:t>
      </w:r>
    </w:p>
    <w:p w14:paraId="1952DAD5" w14:textId="77777777" w:rsidR="00303684" w:rsidRPr="00233E47" w:rsidRDefault="00303684" w:rsidP="00CC1F3B">
      <w:pPr>
        <w:pStyle w:val="EnactingClause"/>
        <w:rPr>
          <w:color w:val="auto"/>
        </w:rPr>
        <w:sectPr w:rsidR="00303684" w:rsidRPr="00233E47" w:rsidSect="005852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33E47">
        <w:rPr>
          <w:color w:val="auto"/>
        </w:rPr>
        <w:t>Be it enacted by the Legislature of West Virginia:</w:t>
      </w:r>
    </w:p>
    <w:p w14:paraId="6ACAEF0F" w14:textId="03559332" w:rsidR="00CC1541" w:rsidRPr="00233E47" w:rsidRDefault="00CC1541" w:rsidP="00CC1541">
      <w:pPr>
        <w:pStyle w:val="ArticleHeading"/>
        <w:rPr>
          <w:color w:val="auto"/>
        </w:rPr>
        <w:sectPr w:rsidR="00CC1541" w:rsidRPr="00233E47" w:rsidSect="00D07D3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33E47">
        <w:rPr>
          <w:color w:val="auto"/>
        </w:rPr>
        <w:t>ARTICLE 2. State responsibilities for children.</w:t>
      </w:r>
    </w:p>
    <w:p w14:paraId="1AA1ECCE" w14:textId="62E933C1" w:rsidR="008736AA" w:rsidRPr="00233E47" w:rsidRDefault="004A60B3" w:rsidP="00C468AB">
      <w:pPr>
        <w:pStyle w:val="SectionHeading"/>
        <w:rPr>
          <w:color w:val="auto"/>
          <w:u w:val="single"/>
        </w:rPr>
      </w:pPr>
      <w:r w:rsidRPr="00233E47">
        <w:rPr>
          <w:color w:val="auto"/>
          <w:u w:val="single"/>
        </w:rPr>
        <w:t>§49-2-111d. Priorities for the use of funds for child-care and performance</w:t>
      </w:r>
      <w:r w:rsidR="007A14E7" w:rsidRPr="00233E47">
        <w:rPr>
          <w:color w:val="auto"/>
          <w:u w:val="single"/>
        </w:rPr>
        <w:t>-</w:t>
      </w:r>
      <w:r w:rsidRPr="00233E47">
        <w:rPr>
          <w:color w:val="auto"/>
          <w:u w:val="single"/>
        </w:rPr>
        <w:t>based contracting.</w:t>
      </w:r>
    </w:p>
    <w:p w14:paraId="6BD17069" w14:textId="5735FCE2" w:rsidR="004A60B3" w:rsidRPr="00233E47" w:rsidRDefault="007A14E7" w:rsidP="00CC1F3B">
      <w:pPr>
        <w:pStyle w:val="SectionBody"/>
        <w:rPr>
          <w:color w:val="auto"/>
          <w:u w:val="single"/>
        </w:rPr>
      </w:pPr>
      <w:r w:rsidRPr="00233E47">
        <w:rPr>
          <w:color w:val="auto"/>
          <w:u w:val="single"/>
        </w:rPr>
        <w:t>(a) Beginning July 1, 202</w:t>
      </w:r>
      <w:r w:rsidR="0073611E" w:rsidRPr="00233E47">
        <w:rPr>
          <w:color w:val="auto"/>
          <w:u w:val="single"/>
        </w:rPr>
        <w:t>3</w:t>
      </w:r>
      <w:r w:rsidRPr="00233E47">
        <w:rPr>
          <w:color w:val="auto"/>
          <w:u w:val="single"/>
        </w:rPr>
        <w:t xml:space="preserve">, the Department of Health and Human Resources shall </w:t>
      </w:r>
      <w:r w:rsidR="0073611E" w:rsidRPr="00233E47">
        <w:rPr>
          <w:color w:val="auto"/>
          <w:u w:val="single"/>
        </w:rPr>
        <w:t xml:space="preserve">seek any necessary federal waivers, if needed, in order to </w:t>
      </w:r>
      <w:r w:rsidRPr="00233E47">
        <w:rPr>
          <w:color w:val="auto"/>
          <w:u w:val="single"/>
        </w:rPr>
        <w:t>pay child-care providers</w:t>
      </w:r>
      <w:r w:rsidR="0073611E" w:rsidRPr="00233E47">
        <w:rPr>
          <w:color w:val="auto"/>
          <w:u w:val="single"/>
        </w:rPr>
        <w:t xml:space="preserve">, set forth in this chapter, </w:t>
      </w:r>
      <w:r w:rsidRPr="00233E47">
        <w:rPr>
          <w:color w:val="auto"/>
          <w:u w:val="single"/>
        </w:rPr>
        <w:t xml:space="preserve">for a child’s enrollment </w:t>
      </w:r>
      <w:r w:rsidR="00F13D3F" w:rsidRPr="00233E47">
        <w:rPr>
          <w:color w:val="auto"/>
          <w:u w:val="single"/>
        </w:rPr>
        <w:t xml:space="preserve">rather than attendance </w:t>
      </w:r>
      <w:r w:rsidRPr="00233E47">
        <w:rPr>
          <w:color w:val="auto"/>
          <w:u w:val="single"/>
        </w:rPr>
        <w:t>until performance-based reimbursement standards are developed</w:t>
      </w:r>
      <w:r w:rsidR="00476A0B" w:rsidRPr="00233E47">
        <w:rPr>
          <w:color w:val="auto"/>
          <w:u w:val="single"/>
        </w:rPr>
        <w:t xml:space="preserve"> as set forth in the timeframes of this article</w:t>
      </w:r>
      <w:r w:rsidRPr="00233E47">
        <w:rPr>
          <w:color w:val="auto"/>
          <w:u w:val="single"/>
        </w:rPr>
        <w:t>.</w:t>
      </w:r>
    </w:p>
    <w:p w14:paraId="115C9ED7" w14:textId="002022B3" w:rsidR="007A14E7" w:rsidRPr="00233E47" w:rsidRDefault="007A14E7" w:rsidP="00CC1F3B">
      <w:pPr>
        <w:pStyle w:val="SectionBody"/>
        <w:rPr>
          <w:color w:val="auto"/>
          <w:u w:val="single"/>
        </w:rPr>
      </w:pPr>
      <w:r w:rsidRPr="00233E47">
        <w:rPr>
          <w:color w:val="auto"/>
          <w:u w:val="single"/>
        </w:rPr>
        <w:t>(b) The Department of Health and Human Resources, working in conjunction with stakeholders, including</w:t>
      </w:r>
      <w:r w:rsidR="00B4336F" w:rsidRPr="00233E47">
        <w:rPr>
          <w:color w:val="auto"/>
          <w:u w:val="single"/>
        </w:rPr>
        <w:t>,</w:t>
      </w:r>
      <w:r w:rsidRPr="00233E47">
        <w:rPr>
          <w:color w:val="auto"/>
          <w:u w:val="single"/>
        </w:rPr>
        <w:t xml:space="preserve"> but not limited to</w:t>
      </w:r>
      <w:r w:rsidR="00B4336F" w:rsidRPr="00233E47">
        <w:rPr>
          <w:color w:val="auto"/>
          <w:u w:val="single"/>
        </w:rPr>
        <w:t>,</w:t>
      </w:r>
      <w:r w:rsidRPr="00233E47">
        <w:rPr>
          <w:color w:val="auto"/>
          <w:u w:val="single"/>
        </w:rPr>
        <w:t xml:space="preserve"> child-care providers</w:t>
      </w:r>
      <w:r w:rsidR="00476A0B" w:rsidRPr="00233E47">
        <w:rPr>
          <w:color w:val="auto"/>
          <w:u w:val="single"/>
        </w:rPr>
        <w:t>,</w:t>
      </w:r>
      <w:r w:rsidRPr="00233E47">
        <w:rPr>
          <w:color w:val="auto"/>
          <w:u w:val="single"/>
        </w:rPr>
        <w:t xml:space="preserve"> shall develop performance-based standards to reimburse child-care providers no later than July 1, 2026.</w:t>
      </w:r>
      <w:r w:rsidR="00476A0B" w:rsidRPr="00233E47">
        <w:rPr>
          <w:color w:val="auto"/>
          <w:u w:val="single"/>
        </w:rPr>
        <w:t xml:space="preserve"> In the event that these standards are not in place by July 1, 2026, the reimbursement </w:t>
      </w:r>
      <w:r w:rsidR="00E44138" w:rsidRPr="00233E47">
        <w:rPr>
          <w:color w:val="auto"/>
          <w:u w:val="single"/>
        </w:rPr>
        <w:t xml:space="preserve">rate </w:t>
      </w:r>
      <w:r w:rsidR="00476A0B" w:rsidRPr="00233E47">
        <w:rPr>
          <w:color w:val="auto"/>
          <w:u w:val="single"/>
        </w:rPr>
        <w:t>shall be based upon attendance rather than enrollment</w:t>
      </w:r>
      <w:r w:rsidRPr="00233E47">
        <w:rPr>
          <w:color w:val="auto"/>
          <w:u w:val="single"/>
        </w:rPr>
        <w:t xml:space="preserve"> </w:t>
      </w:r>
      <w:r w:rsidR="00476A0B" w:rsidRPr="00233E47">
        <w:rPr>
          <w:color w:val="auto"/>
          <w:u w:val="single"/>
        </w:rPr>
        <w:t>as of that date.</w:t>
      </w:r>
    </w:p>
    <w:p w14:paraId="04A6CAE6" w14:textId="0DD4BA5F" w:rsidR="00DD7035" w:rsidRPr="00233E47" w:rsidRDefault="00DD7035" w:rsidP="00CC1F3B">
      <w:pPr>
        <w:pStyle w:val="SectionBody"/>
        <w:rPr>
          <w:color w:val="auto"/>
          <w:u w:val="single"/>
        </w:rPr>
      </w:pPr>
      <w:r w:rsidRPr="00233E47">
        <w:rPr>
          <w:color w:val="auto"/>
          <w:u w:val="single"/>
        </w:rPr>
        <w:t xml:space="preserve">(c) </w:t>
      </w:r>
      <w:r w:rsidR="000064B9" w:rsidRPr="00233E47">
        <w:rPr>
          <w:color w:val="auto"/>
          <w:u w:val="single"/>
        </w:rPr>
        <w:t>"</w:t>
      </w:r>
      <w:r w:rsidRPr="00233E47">
        <w:rPr>
          <w:color w:val="auto"/>
          <w:u w:val="single"/>
        </w:rPr>
        <w:t>Performance-based contract</w:t>
      </w:r>
      <w:r w:rsidR="000064B9" w:rsidRPr="00233E47">
        <w:rPr>
          <w:color w:val="auto"/>
          <w:u w:val="single"/>
        </w:rPr>
        <w:t>"</w:t>
      </w:r>
      <w:r w:rsidRPr="00233E47">
        <w:rPr>
          <w:color w:val="auto"/>
          <w:u w:val="single"/>
        </w:rPr>
        <w:t xml:space="preserve"> means results-oriented contracting that focuses on quality or outcomes that tie at least a portion of the contractor’s payment, contract extensions, or contract renewals to the achievement of specific measurable performance standards and goals.</w:t>
      </w:r>
    </w:p>
    <w:p w14:paraId="3C6500AB" w14:textId="7D927CDA" w:rsidR="007A14E7" w:rsidRPr="00233E47" w:rsidRDefault="00DD7035" w:rsidP="00CC1F3B">
      <w:pPr>
        <w:pStyle w:val="SectionBody"/>
        <w:rPr>
          <w:color w:val="auto"/>
          <w:u w:val="single"/>
        </w:rPr>
      </w:pPr>
      <w:r w:rsidRPr="00233E47">
        <w:rPr>
          <w:color w:val="auto"/>
          <w:u w:val="single"/>
        </w:rPr>
        <w:t>(d)</w:t>
      </w:r>
      <w:r w:rsidR="00F13D3F" w:rsidRPr="00233E47">
        <w:rPr>
          <w:color w:val="auto"/>
          <w:u w:val="single"/>
        </w:rPr>
        <w:t xml:space="preserve"> The performance-based contracting shall include at a minimum the following </w:t>
      </w:r>
      <w:r w:rsidR="00E44138" w:rsidRPr="00233E47">
        <w:rPr>
          <w:color w:val="auto"/>
          <w:u w:val="single"/>
        </w:rPr>
        <w:t>factors</w:t>
      </w:r>
      <w:r w:rsidR="00F13D3F" w:rsidRPr="00233E47">
        <w:rPr>
          <w:color w:val="auto"/>
          <w:u w:val="single"/>
        </w:rPr>
        <w:t>:</w:t>
      </w:r>
    </w:p>
    <w:p w14:paraId="1EFEB064" w14:textId="682849C1" w:rsidR="00DD7035" w:rsidRPr="00233E47" w:rsidRDefault="00F13D3F" w:rsidP="00CC1F3B">
      <w:pPr>
        <w:pStyle w:val="SectionBody"/>
        <w:rPr>
          <w:color w:val="auto"/>
          <w:u w:val="single"/>
        </w:rPr>
      </w:pPr>
      <w:r w:rsidRPr="00233E47">
        <w:rPr>
          <w:color w:val="auto"/>
          <w:u w:val="single"/>
        </w:rPr>
        <w:t xml:space="preserve">(1) </w:t>
      </w:r>
      <w:r w:rsidR="00DD7035" w:rsidRPr="00233E47">
        <w:rPr>
          <w:color w:val="auto"/>
          <w:u w:val="single"/>
        </w:rPr>
        <w:t>A new reimbursement rate determined as a result of the performance standards and that rate cannot be based upon only enrollment of the child;</w:t>
      </w:r>
    </w:p>
    <w:p w14:paraId="2A848700" w14:textId="247BCF8E" w:rsidR="00F13D3F" w:rsidRPr="00233E47" w:rsidRDefault="00DD7035" w:rsidP="00CC1F3B">
      <w:pPr>
        <w:pStyle w:val="SectionBody"/>
        <w:rPr>
          <w:color w:val="auto"/>
          <w:u w:val="single"/>
        </w:rPr>
      </w:pPr>
      <w:r w:rsidRPr="00233E47">
        <w:rPr>
          <w:color w:val="auto"/>
          <w:u w:val="single"/>
        </w:rPr>
        <w:t xml:space="preserve">(2) </w:t>
      </w:r>
      <w:r w:rsidR="00F13D3F" w:rsidRPr="00233E47">
        <w:rPr>
          <w:color w:val="auto"/>
          <w:u w:val="single"/>
        </w:rPr>
        <w:t>The use of evidence-based practices, as defined in §49-1-111a of this code;</w:t>
      </w:r>
    </w:p>
    <w:p w14:paraId="143B273D" w14:textId="16535B28" w:rsidR="00042587" w:rsidRPr="00233E47" w:rsidRDefault="00042587" w:rsidP="00CC1F3B">
      <w:pPr>
        <w:pStyle w:val="SectionBody"/>
        <w:rPr>
          <w:color w:val="auto"/>
          <w:u w:val="single"/>
        </w:rPr>
      </w:pPr>
      <w:r w:rsidRPr="00233E47">
        <w:rPr>
          <w:color w:val="auto"/>
          <w:u w:val="single"/>
        </w:rPr>
        <w:lastRenderedPageBreak/>
        <w:t>(</w:t>
      </w:r>
      <w:r w:rsidR="00DD7035" w:rsidRPr="00233E47">
        <w:rPr>
          <w:color w:val="auto"/>
          <w:u w:val="single"/>
        </w:rPr>
        <w:t>3</w:t>
      </w:r>
      <w:r w:rsidRPr="00233E47">
        <w:rPr>
          <w:color w:val="auto"/>
          <w:u w:val="single"/>
        </w:rPr>
        <w:t>) Developing a</w:t>
      </w:r>
      <w:r w:rsidR="00C10DB7" w:rsidRPr="00233E47">
        <w:rPr>
          <w:color w:val="auto"/>
          <w:u w:val="single"/>
        </w:rPr>
        <w:t xml:space="preserve"> transparent </w:t>
      </w:r>
      <w:r w:rsidR="00027694" w:rsidRPr="00233E47">
        <w:rPr>
          <w:color w:val="auto"/>
          <w:u w:val="single"/>
        </w:rPr>
        <w:t xml:space="preserve">and publicly available </w:t>
      </w:r>
      <w:r w:rsidRPr="00233E47">
        <w:rPr>
          <w:color w:val="auto"/>
          <w:u w:val="single"/>
        </w:rPr>
        <w:t>quality rating program</w:t>
      </w:r>
      <w:r w:rsidR="00C10DB7" w:rsidRPr="00233E47">
        <w:rPr>
          <w:color w:val="auto"/>
          <w:u w:val="single"/>
        </w:rPr>
        <w:t xml:space="preserve"> </w:t>
      </w:r>
      <w:r w:rsidRPr="00233E47">
        <w:rPr>
          <w:color w:val="auto"/>
          <w:u w:val="single"/>
        </w:rPr>
        <w:t>to help families understand their child</w:t>
      </w:r>
      <w:r w:rsidR="00C10DB7" w:rsidRPr="00233E47">
        <w:rPr>
          <w:color w:val="auto"/>
          <w:u w:val="single"/>
        </w:rPr>
        <w:t>-</w:t>
      </w:r>
      <w:r w:rsidRPr="00233E47">
        <w:rPr>
          <w:color w:val="auto"/>
          <w:u w:val="single"/>
        </w:rPr>
        <w:t xml:space="preserve">care providers progress in quality improvement; </w:t>
      </w:r>
    </w:p>
    <w:p w14:paraId="767FEDF1" w14:textId="58FA8BB6" w:rsidR="00F13D3F" w:rsidRPr="00233E47" w:rsidRDefault="00F13D3F" w:rsidP="00CC1F3B">
      <w:pPr>
        <w:pStyle w:val="SectionBody"/>
        <w:rPr>
          <w:color w:val="auto"/>
          <w:u w:val="single"/>
        </w:rPr>
      </w:pPr>
      <w:r w:rsidRPr="00233E47">
        <w:rPr>
          <w:color w:val="auto"/>
          <w:u w:val="single"/>
        </w:rPr>
        <w:t>(</w:t>
      </w:r>
      <w:r w:rsidR="002D4CDB" w:rsidRPr="00233E47">
        <w:rPr>
          <w:color w:val="auto"/>
          <w:u w:val="single"/>
        </w:rPr>
        <w:t>4</w:t>
      </w:r>
      <w:r w:rsidRPr="00233E47">
        <w:rPr>
          <w:color w:val="auto"/>
          <w:u w:val="single"/>
        </w:rPr>
        <w:t>)</w:t>
      </w:r>
      <w:r w:rsidR="00D37328" w:rsidRPr="00233E47">
        <w:rPr>
          <w:color w:val="auto"/>
          <w:u w:val="single"/>
        </w:rPr>
        <w:t xml:space="preserve"> </w:t>
      </w:r>
      <w:r w:rsidR="00E44138" w:rsidRPr="00233E47">
        <w:rPr>
          <w:color w:val="auto"/>
          <w:u w:val="single"/>
        </w:rPr>
        <w:t>Improving child development and school readiness through high quality early learning opportunities as measured by:</w:t>
      </w:r>
    </w:p>
    <w:p w14:paraId="387D12AD" w14:textId="659810B9" w:rsidR="00E44138" w:rsidRPr="00233E47" w:rsidRDefault="00E44138" w:rsidP="00CC1F3B">
      <w:pPr>
        <w:pStyle w:val="SectionBody"/>
        <w:rPr>
          <w:color w:val="auto"/>
          <w:u w:val="single"/>
        </w:rPr>
      </w:pPr>
      <w:r w:rsidRPr="00233E47">
        <w:rPr>
          <w:color w:val="auto"/>
          <w:u w:val="single"/>
        </w:rPr>
        <w:t xml:space="preserve">(A) Increasing the number and proportion of children kindergarten-ready; </w:t>
      </w:r>
    </w:p>
    <w:p w14:paraId="15C66898" w14:textId="010E9AFF" w:rsidR="00E44138" w:rsidRPr="00233E47" w:rsidRDefault="00E44138" w:rsidP="00CC1F3B">
      <w:pPr>
        <w:pStyle w:val="SectionBody"/>
        <w:rPr>
          <w:color w:val="auto"/>
          <w:u w:val="single"/>
        </w:rPr>
      </w:pPr>
      <w:r w:rsidRPr="00233E47">
        <w:rPr>
          <w:color w:val="auto"/>
          <w:u w:val="single"/>
        </w:rPr>
        <w:t xml:space="preserve">(B) Increasing the proportion of children in early learning programs that have achieved a </w:t>
      </w:r>
      <w:r w:rsidR="00027694" w:rsidRPr="00233E47">
        <w:rPr>
          <w:color w:val="auto"/>
          <w:u w:val="single"/>
        </w:rPr>
        <w:t>progressively higher score or maintained a high score in the quality rating program develop pursuant to this subsection</w:t>
      </w:r>
      <w:r w:rsidRPr="00233E47">
        <w:rPr>
          <w:color w:val="auto"/>
          <w:u w:val="single"/>
        </w:rPr>
        <w:t>;</w:t>
      </w:r>
      <w:r w:rsidR="00042587" w:rsidRPr="00233E47">
        <w:rPr>
          <w:color w:val="auto"/>
          <w:u w:val="single"/>
        </w:rPr>
        <w:t xml:space="preserve"> and</w:t>
      </w:r>
    </w:p>
    <w:p w14:paraId="58EEED33" w14:textId="1BD90AB1" w:rsidR="00E44138" w:rsidRPr="00233E47" w:rsidRDefault="00E44138" w:rsidP="00CC1F3B">
      <w:pPr>
        <w:pStyle w:val="SectionBody"/>
        <w:rPr>
          <w:color w:val="auto"/>
          <w:u w:val="single"/>
        </w:rPr>
      </w:pPr>
      <w:r w:rsidRPr="00233E47">
        <w:rPr>
          <w:color w:val="auto"/>
          <w:u w:val="single"/>
        </w:rPr>
        <w:t>(C) Increasing the available supply of licensed child</w:t>
      </w:r>
      <w:r w:rsidR="0073611E" w:rsidRPr="00233E47">
        <w:rPr>
          <w:color w:val="auto"/>
          <w:u w:val="single"/>
        </w:rPr>
        <w:t>-</w:t>
      </w:r>
      <w:r w:rsidRPr="00233E47">
        <w:rPr>
          <w:color w:val="auto"/>
          <w:u w:val="single"/>
        </w:rPr>
        <w:t>care in both child</w:t>
      </w:r>
      <w:r w:rsidR="00D37328" w:rsidRPr="00233E47">
        <w:rPr>
          <w:color w:val="auto"/>
          <w:u w:val="single"/>
        </w:rPr>
        <w:t>-</w:t>
      </w:r>
      <w:r w:rsidRPr="00233E47">
        <w:rPr>
          <w:color w:val="auto"/>
          <w:u w:val="single"/>
        </w:rPr>
        <w:t>care centers and family homes, including providers not receiving state subsidy</w:t>
      </w:r>
      <w:r w:rsidR="00233E47" w:rsidRPr="00233E47">
        <w:rPr>
          <w:color w:val="auto"/>
          <w:u w:val="single"/>
        </w:rPr>
        <w:t>.</w:t>
      </w:r>
    </w:p>
    <w:p w14:paraId="510662FE" w14:textId="77777777" w:rsidR="00C33014" w:rsidRPr="00233E47" w:rsidRDefault="00C33014" w:rsidP="00CC1F3B">
      <w:pPr>
        <w:pStyle w:val="Note"/>
        <w:rPr>
          <w:color w:val="auto"/>
        </w:rPr>
      </w:pPr>
    </w:p>
    <w:p w14:paraId="7D108109" w14:textId="5245FD43" w:rsidR="006865E9" w:rsidRPr="00233E47" w:rsidRDefault="00CF1DCA" w:rsidP="00CC1F3B">
      <w:pPr>
        <w:pStyle w:val="Note"/>
        <w:rPr>
          <w:color w:val="auto"/>
        </w:rPr>
      </w:pPr>
      <w:r w:rsidRPr="00233E47">
        <w:rPr>
          <w:color w:val="auto"/>
        </w:rPr>
        <w:t>NOTE: The</w:t>
      </w:r>
      <w:r w:rsidR="006865E9" w:rsidRPr="00233E47">
        <w:rPr>
          <w:color w:val="auto"/>
        </w:rPr>
        <w:t xml:space="preserve"> purpose of this bill is to </w:t>
      </w:r>
      <w:r w:rsidR="00027694" w:rsidRPr="00233E47">
        <w:rPr>
          <w:color w:val="auto"/>
        </w:rPr>
        <w:t>require the Department of Health and Human Resources to seek a federal waiver to pay child</w:t>
      </w:r>
      <w:r w:rsidR="007C6FB2" w:rsidRPr="00233E47">
        <w:rPr>
          <w:color w:val="auto"/>
        </w:rPr>
        <w:t>-</w:t>
      </w:r>
      <w:r w:rsidR="00027694" w:rsidRPr="00233E47">
        <w:rPr>
          <w:color w:val="auto"/>
        </w:rPr>
        <w:t xml:space="preserve"> care providers for enrollment rather than attendance of the child.  This bill also requires the development of performance based contracting standards to enable a shift from an enrollment payment to a performance</w:t>
      </w:r>
      <w:r w:rsidR="007C6FB2" w:rsidRPr="00233E47">
        <w:rPr>
          <w:color w:val="auto"/>
        </w:rPr>
        <w:t>-</w:t>
      </w:r>
      <w:r w:rsidR="00027694" w:rsidRPr="00233E47">
        <w:rPr>
          <w:color w:val="auto"/>
        </w:rPr>
        <w:t xml:space="preserve">based payment as of July 1, 2026. </w:t>
      </w:r>
    </w:p>
    <w:p w14:paraId="7D334382" w14:textId="77777777" w:rsidR="006865E9" w:rsidRPr="00233E47" w:rsidRDefault="00AE48A0" w:rsidP="00CC1F3B">
      <w:pPr>
        <w:pStyle w:val="Note"/>
        <w:rPr>
          <w:color w:val="auto"/>
        </w:rPr>
      </w:pPr>
      <w:r w:rsidRPr="00233E4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33E47" w:rsidSect="005852B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71DC" w14:textId="77777777" w:rsidR="00AB04DF" w:rsidRPr="00B844FE" w:rsidRDefault="00AB04DF" w:rsidP="00B844FE">
      <w:r>
        <w:separator/>
      </w:r>
    </w:p>
  </w:endnote>
  <w:endnote w:type="continuationSeparator" w:id="0">
    <w:p w14:paraId="56BC43C4" w14:textId="77777777" w:rsidR="00AB04DF" w:rsidRPr="00B844FE" w:rsidRDefault="00AB04D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D9E22E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6AF033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4CDC8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8602" w14:textId="77777777" w:rsidR="008C0C03" w:rsidRDefault="008C0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A48E" w14:textId="77777777" w:rsidR="00AB04DF" w:rsidRPr="00B844FE" w:rsidRDefault="00AB04DF" w:rsidP="00B844FE">
      <w:r>
        <w:separator/>
      </w:r>
    </w:p>
  </w:footnote>
  <w:footnote w:type="continuationSeparator" w:id="0">
    <w:p w14:paraId="29526381" w14:textId="77777777" w:rsidR="00AB04DF" w:rsidRPr="00B844FE" w:rsidRDefault="00AB04D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5334" w14:textId="77777777" w:rsidR="002A0269" w:rsidRPr="00B844FE" w:rsidRDefault="004A67A3">
    <w:pPr>
      <w:pStyle w:val="Header"/>
    </w:pPr>
    <w:sdt>
      <w:sdtPr>
        <w:id w:val="-684364211"/>
        <w:placeholder>
          <w:docPart w:val="415E22128B614C14BCB57EC04E49B0FD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15E22128B614C14BCB57EC04E49B0FD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0887" w14:textId="46EF4679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762C59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762C59">
          <w:t>2023R2288</w:t>
        </w:r>
      </w:sdtContent>
    </w:sdt>
  </w:p>
  <w:p w14:paraId="4006E7E7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F15E" w14:textId="0740A4CE" w:rsidR="002A0269" w:rsidRPr="002A0269" w:rsidRDefault="004A67A3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73856212">
    <w:abstractNumId w:val="0"/>
  </w:num>
  <w:num w:numId="2" w16cid:durableId="213209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B3"/>
    <w:rsid w:val="0000526A"/>
    <w:rsid w:val="000064B9"/>
    <w:rsid w:val="00027694"/>
    <w:rsid w:val="00042587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C5E6E"/>
    <w:rsid w:val="001D459E"/>
    <w:rsid w:val="00233E47"/>
    <w:rsid w:val="0027011C"/>
    <w:rsid w:val="00274200"/>
    <w:rsid w:val="00275740"/>
    <w:rsid w:val="002A0269"/>
    <w:rsid w:val="002D4CDB"/>
    <w:rsid w:val="00303684"/>
    <w:rsid w:val="003143F5"/>
    <w:rsid w:val="00314854"/>
    <w:rsid w:val="00394191"/>
    <w:rsid w:val="003C51CD"/>
    <w:rsid w:val="00401599"/>
    <w:rsid w:val="004368E0"/>
    <w:rsid w:val="00446D9E"/>
    <w:rsid w:val="00476A0B"/>
    <w:rsid w:val="004A60B3"/>
    <w:rsid w:val="004A67A3"/>
    <w:rsid w:val="004C13DD"/>
    <w:rsid w:val="004E3441"/>
    <w:rsid w:val="00500579"/>
    <w:rsid w:val="005109A3"/>
    <w:rsid w:val="00575F35"/>
    <w:rsid w:val="005852B6"/>
    <w:rsid w:val="005A5366"/>
    <w:rsid w:val="005D7E17"/>
    <w:rsid w:val="005E1E31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3611E"/>
    <w:rsid w:val="00762C59"/>
    <w:rsid w:val="007A14E7"/>
    <w:rsid w:val="007A5259"/>
    <w:rsid w:val="007A7081"/>
    <w:rsid w:val="007C6FB2"/>
    <w:rsid w:val="007F1CF5"/>
    <w:rsid w:val="007F29DD"/>
    <w:rsid w:val="00806346"/>
    <w:rsid w:val="00834EDE"/>
    <w:rsid w:val="008736AA"/>
    <w:rsid w:val="008C0C03"/>
    <w:rsid w:val="008D275D"/>
    <w:rsid w:val="00980327"/>
    <w:rsid w:val="009853F7"/>
    <w:rsid w:val="00986478"/>
    <w:rsid w:val="009B5557"/>
    <w:rsid w:val="009F1067"/>
    <w:rsid w:val="00A31E01"/>
    <w:rsid w:val="00A527AD"/>
    <w:rsid w:val="00A718CF"/>
    <w:rsid w:val="00AB04DF"/>
    <w:rsid w:val="00AE48A0"/>
    <w:rsid w:val="00AE61BE"/>
    <w:rsid w:val="00B16F25"/>
    <w:rsid w:val="00B24422"/>
    <w:rsid w:val="00B4336F"/>
    <w:rsid w:val="00B66B81"/>
    <w:rsid w:val="00B80C20"/>
    <w:rsid w:val="00B844FE"/>
    <w:rsid w:val="00B86B4F"/>
    <w:rsid w:val="00BA1F84"/>
    <w:rsid w:val="00BC562B"/>
    <w:rsid w:val="00C10DB7"/>
    <w:rsid w:val="00C33014"/>
    <w:rsid w:val="00C33434"/>
    <w:rsid w:val="00C34869"/>
    <w:rsid w:val="00C42EB6"/>
    <w:rsid w:val="00C468AB"/>
    <w:rsid w:val="00C85096"/>
    <w:rsid w:val="00CB20EF"/>
    <w:rsid w:val="00CB5911"/>
    <w:rsid w:val="00CC1541"/>
    <w:rsid w:val="00CC1F3B"/>
    <w:rsid w:val="00CD12CB"/>
    <w:rsid w:val="00CD36CF"/>
    <w:rsid w:val="00CF1DCA"/>
    <w:rsid w:val="00D37328"/>
    <w:rsid w:val="00D579FC"/>
    <w:rsid w:val="00D80883"/>
    <w:rsid w:val="00D81C16"/>
    <w:rsid w:val="00DD7035"/>
    <w:rsid w:val="00DE526B"/>
    <w:rsid w:val="00DF199D"/>
    <w:rsid w:val="00E01542"/>
    <w:rsid w:val="00E365F1"/>
    <w:rsid w:val="00E44138"/>
    <w:rsid w:val="00E62F48"/>
    <w:rsid w:val="00E638A3"/>
    <w:rsid w:val="00E831B3"/>
    <w:rsid w:val="00E95FBC"/>
    <w:rsid w:val="00EB4D80"/>
    <w:rsid w:val="00EC5E88"/>
    <w:rsid w:val="00EE70CB"/>
    <w:rsid w:val="00EF0329"/>
    <w:rsid w:val="00F13D3F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2258A"/>
  <w15:chartTrackingRefBased/>
  <w15:docId w15:val="{5FFD9210-CCE7-48B5-8525-3A4F3D6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C154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12111513534866875318870B0F6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B4CCB-567B-484B-95E1-DBEA5106B6EE}"/>
      </w:docPartPr>
      <w:docPartBody>
        <w:p w:rsidR="003C06C0" w:rsidRDefault="00805119">
          <w:pPr>
            <w:pStyle w:val="F012111513534866875318870B0F6540"/>
          </w:pPr>
          <w:r w:rsidRPr="00B844FE">
            <w:t>Prefix Text</w:t>
          </w:r>
        </w:p>
      </w:docPartBody>
    </w:docPart>
    <w:docPart>
      <w:docPartPr>
        <w:name w:val="415E22128B614C14BCB57EC04E49B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BA288-CE94-416F-B47C-B57191A43CCB}"/>
      </w:docPartPr>
      <w:docPartBody>
        <w:p w:rsidR="003C06C0" w:rsidRDefault="00805119">
          <w:pPr>
            <w:pStyle w:val="415E22128B614C14BCB57EC04E49B0FD"/>
          </w:pPr>
          <w:r w:rsidRPr="00B844FE">
            <w:t>[Type here]</w:t>
          </w:r>
        </w:p>
      </w:docPartBody>
    </w:docPart>
    <w:docPart>
      <w:docPartPr>
        <w:name w:val="F8F02BDDC93F4880B915AE37DFC9D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3CEA-5CC1-4143-B8D9-E4C94398B119}"/>
      </w:docPartPr>
      <w:docPartBody>
        <w:p w:rsidR="003C06C0" w:rsidRDefault="00805119">
          <w:pPr>
            <w:pStyle w:val="F8F02BDDC93F4880B915AE37DFC9DBE6"/>
          </w:pPr>
          <w:r w:rsidRPr="00B844FE">
            <w:t>Number</w:t>
          </w:r>
        </w:p>
      </w:docPartBody>
    </w:docPart>
    <w:docPart>
      <w:docPartPr>
        <w:name w:val="9E3D203FD40C426E97375ECE508E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ABD8B-CDDB-442F-A23C-FE82965DAA45}"/>
      </w:docPartPr>
      <w:docPartBody>
        <w:p w:rsidR="003C06C0" w:rsidRDefault="00805119">
          <w:pPr>
            <w:pStyle w:val="9E3D203FD40C426E97375ECE508EC8B6"/>
          </w:pPr>
          <w:r w:rsidRPr="00B844FE">
            <w:t>Enter Sponsors Here</w:t>
          </w:r>
        </w:p>
      </w:docPartBody>
    </w:docPart>
    <w:docPart>
      <w:docPartPr>
        <w:name w:val="825414A3FCB0436EB431BC2F625E0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274EF-51F1-4143-96A0-6E4B365B7217}"/>
      </w:docPartPr>
      <w:docPartBody>
        <w:p w:rsidR="003C06C0" w:rsidRDefault="00805119">
          <w:pPr>
            <w:pStyle w:val="825414A3FCB0436EB431BC2F625E08B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19"/>
    <w:rsid w:val="003C06C0"/>
    <w:rsid w:val="0080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12111513534866875318870B0F6540">
    <w:name w:val="F012111513534866875318870B0F6540"/>
  </w:style>
  <w:style w:type="paragraph" w:customStyle="1" w:styleId="415E22128B614C14BCB57EC04E49B0FD">
    <w:name w:val="415E22128B614C14BCB57EC04E49B0FD"/>
  </w:style>
  <w:style w:type="paragraph" w:customStyle="1" w:styleId="F8F02BDDC93F4880B915AE37DFC9DBE6">
    <w:name w:val="F8F02BDDC93F4880B915AE37DFC9DBE6"/>
  </w:style>
  <w:style w:type="paragraph" w:customStyle="1" w:styleId="9E3D203FD40C426E97375ECE508EC8B6">
    <w:name w:val="9E3D203FD40C426E97375ECE508EC8B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5414A3FCB0436EB431BC2F625E08B5">
    <w:name w:val="825414A3FCB0436EB431BC2F625E0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Robert Altmann</cp:lastModifiedBy>
  <cp:revision>5</cp:revision>
  <dcterms:created xsi:type="dcterms:W3CDTF">2023-01-19T21:05:00Z</dcterms:created>
  <dcterms:modified xsi:type="dcterms:W3CDTF">2023-01-25T13:48:00Z</dcterms:modified>
</cp:coreProperties>
</file>