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062E68D9" w:rsidR="00FE067E" w:rsidRPr="009951E6" w:rsidRDefault="00FA733F"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3D78F811" wp14:editId="3D3CA9BE">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F80CD9B" w14:textId="5216E641" w:rsidR="00FA733F" w:rsidRPr="00FA733F" w:rsidRDefault="00FA733F" w:rsidP="00FA733F">
                            <w:pPr>
                              <w:spacing w:line="240" w:lineRule="auto"/>
                              <w:jc w:val="center"/>
                              <w:rPr>
                                <w:rFonts w:cs="Arial"/>
                                <w:b/>
                              </w:rPr>
                            </w:pPr>
                            <w:r w:rsidRPr="00FA733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78F81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F80CD9B" w14:textId="5216E641" w:rsidR="00FA733F" w:rsidRPr="00FA733F" w:rsidRDefault="00FA733F" w:rsidP="00FA733F">
                      <w:pPr>
                        <w:spacing w:line="240" w:lineRule="auto"/>
                        <w:jc w:val="center"/>
                        <w:rPr>
                          <w:rFonts w:cs="Arial"/>
                          <w:b/>
                        </w:rPr>
                      </w:pPr>
                      <w:r w:rsidRPr="00FA733F">
                        <w:rPr>
                          <w:rFonts w:cs="Arial"/>
                          <w:b/>
                        </w:rPr>
                        <w:t>FISCAL NOTE</w:t>
                      </w:r>
                    </w:p>
                  </w:txbxContent>
                </v:textbox>
              </v:shape>
            </w:pict>
          </mc:Fallback>
        </mc:AlternateContent>
      </w:r>
      <w:r w:rsidR="003C6034" w:rsidRPr="009951E6">
        <w:rPr>
          <w:caps w:val="0"/>
          <w:color w:val="auto"/>
        </w:rPr>
        <w:t>WEST VIRGINIA LEGISLATURE</w:t>
      </w:r>
    </w:p>
    <w:p w14:paraId="3915E06F" w14:textId="41C3C74B" w:rsidR="00CD36CF" w:rsidRPr="009951E6" w:rsidRDefault="00CD36CF" w:rsidP="00CC1F3B">
      <w:pPr>
        <w:pStyle w:val="TitlePageSession"/>
        <w:rPr>
          <w:color w:val="auto"/>
        </w:rPr>
      </w:pPr>
      <w:r w:rsidRPr="009951E6">
        <w:rPr>
          <w:color w:val="auto"/>
        </w:rPr>
        <w:t>20</w:t>
      </w:r>
      <w:r w:rsidR="00EC5E63" w:rsidRPr="009951E6">
        <w:rPr>
          <w:color w:val="auto"/>
        </w:rPr>
        <w:t>2</w:t>
      </w:r>
      <w:r w:rsidR="00E45DB9" w:rsidRPr="009951E6">
        <w:rPr>
          <w:color w:val="auto"/>
        </w:rPr>
        <w:t>3</w:t>
      </w:r>
      <w:r w:rsidRPr="009951E6">
        <w:rPr>
          <w:color w:val="auto"/>
        </w:rPr>
        <w:t xml:space="preserve"> </w:t>
      </w:r>
      <w:r w:rsidR="003C6034" w:rsidRPr="009951E6">
        <w:rPr>
          <w:caps w:val="0"/>
          <w:color w:val="auto"/>
        </w:rPr>
        <w:t>REGULAR SESSION</w:t>
      </w:r>
    </w:p>
    <w:p w14:paraId="174FC623" w14:textId="77777777" w:rsidR="00CD36CF" w:rsidRPr="009951E6" w:rsidRDefault="00890389"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9951E6">
            <w:rPr>
              <w:color w:val="auto"/>
            </w:rPr>
            <w:t>Introduced</w:t>
          </w:r>
        </w:sdtContent>
      </w:sdt>
    </w:p>
    <w:p w14:paraId="6A70EEF3" w14:textId="6922430A" w:rsidR="00CD36CF" w:rsidRPr="009951E6" w:rsidRDefault="00890389"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4C1429">
            <w:rPr>
              <w:color w:val="auto"/>
            </w:rPr>
            <w:t>House</w:t>
          </w:r>
        </w:sdtContent>
      </w:sdt>
      <w:r w:rsidR="00303684" w:rsidRPr="009951E6">
        <w:rPr>
          <w:color w:val="auto"/>
        </w:rPr>
        <w:t xml:space="preserve"> </w:t>
      </w:r>
      <w:r w:rsidR="00CD36CF" w:rsidRPr="009951E6">
        <w:rPr>
          <w:color w:val="auto"/>
        </w:rPr>
        <w:t xml:space="preserve">Bill </w:t>
      </w:r>
      <w:sdt>
        <w:sdtPr>
          <w:rPr>
            <w:color w:val="auto"/>
          </w:rPr>
          <w:tag w:val="BNum"/>
          <w:id w:val="1645317809"/>
          <w:lock w:val="sdtLocked"/>
          <w:placeholder>
            <w:docPart w:val="F33B7787FF8D4BEF9884A2C8D42AF755"/>
          </w:placeholder>
          <w:text/>
        </w:sdtPr>
        <w:sdtEndPr/>
        <w:sdtContent>
          <w:r>
            <w:rPr>
              <w:color w:val="auto"/>
            </w:rPr>
            <w:t>2526</w:t>
          </w:r>
        </w:sdtContent>
      </w:sdt>
    </w:p>
    <w:p w14:paraId="098BD000" w14:textId="06742B63" w:rsidR="00CD36CF" w:rsidRPr="009951E6" w:rsidRDefault="00CD36CF" w:rsidP="00CC1F3B">
      <w:pPr>
        <w:pStyle w:val="Sponsors"/>
        <w:rPr>
          <w:color w:val="auto"/>
        </w:rPr>
      </w:pPr>
      <w:r w:rsidRPr="009951E6">
        <w:rPr>
          <w:color w:val="auto"/>
        </w:rPr>
        <w:t xml:space="preserve">By </w:t>
      </w:r>
      <w:sdt>
        <w:sdtPr>
          <w:rPr>
            <w:color w:val="auto"/>
          </w:rPr>
          <w:tag w:val="Sponsors"/>
          <w:id w:val="1589585889"/>
          <w:placeholder>
            <w:docPart w:val="9776434796A243E6905615CB7E138024"/>
          </w:placeholder>
          <w:text w:multiLine="1"/>
        </w:sdtPr>
        <w:sdtEndPr/>
        <w:sdtContent>
          <w:r w:rsidR="004C1429">
            <w:rPr>
              <w:color w:val="auto"/>
            </w:rPr>
            <w:t>Delegates Hanshaw (Mr. Speaker) and Skaff</w:t>
          </w:r>
          <w:r w:rsidR="009951E6" w:rsidRPr="009951E6">
            <w:rPr>
              <w:color w:val="auto"/>
            </w:rPr>
            <w:br/>
            <w:t>[By Request of the Executive]</w:t>
          </w:r>
        </w:sdtContent>
      </w:sdt>
    </w:p>
    <w:p w14:paraId="53B73CCE" w14:textId="6991CDF5" w:rsidR="00E831B3" w:rsidRPr="009951E6" w:rsidRDefault="00CD36CF" w:rsidP="00CC1F3B">
      <w:pPr>
        <w:pStyle w:val="References"/>
        <w:rPr>
          <w:color w:val="auto"/>
        </w:rPr>
      </w:pPr>
      <w:r w:rsidRPr="009951E6">
        <w:rPr>
          <w:color w:val="auto"/>
        </w:rPr>
        <w:t>[</w:t>
      </w:r>
      <w:sdt>
        <w:sdtPr>
          <w:rPr>
            <w:color w:val="auto"/>
          </w:rPr>
          <w:tag w:val="References"/>
          <w:id w:val="-1043047873"/>
          <w:placeholder>
            <w:docPart w:val="3E845E15F8F94BF68D1FF5580CB79694"/>
          </w:placeholder>
          <w:text w:multiLine="1"/>
        </w:sdtPr>
        <w:sdtEndPr/>
        <w:sdtContent>
          <w:r w:rsidR="00890389">
            <w:rPr>
              <w:color w:val="auto"/>
            </w:rPr>
            <w:t>Introduced January 12, 2023; Referred to the Committee on Finance</w:t>
          </w:r>
        </w:sdtContent>
      </w:sdt>
      <w:r w:rsidRPr="009951E6">
        <w:rPr>
          <w:color w:val="auto"/>
        </w:rPr>
        <w:t>]</w:t>
      </w:r>
    </w:p>
    <w:p w14:paraId="288E274F" w14:textId="54BED593" w:rsidR="004E7C9A" w:rsidRPr="009951E6" w:rsidRDefault="004E7C9A" w:rsidP="004E7C9A">
      <w:pPr>
        <w:pStyle w:val="TitleSection"/>
        <w:rPr>
          <w:color w:val="auto"/>
        </w:rPr>
      </w:pPr>
      <w:r w:rsidRPr="009951E6">
        <w:rPr>
          <w:color w:val="auto"/>
        </w:rPr>
        <w:lastRenderedPageBreak/>
        <w:t xml:space="preserve">A BILL </w:t>
      </w:r>
      <w:r w:rsidRPr="009951E6">
        <w:rPr>
          <w:rFonts w:cs="Arial"/>
          <w:color w:val="auto"/>
        </w:rPr>
        <w:t xml:space="preserve">to amend the Code of West Virginia, 1931, as amended, by adding thereto three new sections, designated §11-21-4g, §11-21-4h, and §11-21-4i, all  relating to reducing the personal income tax; providing for reduced graduated income tax rates; reducing the rate of tax on composite returns; reducing the rate of withholding tax on nonresident income; reducing the rate of withholding tax on the nonresident sale of real estate; reducing the rate of withholding on gambling winnings; applying the rates retroactively to January 1, 2023; applying new rates on January 1, 2024 and January 1, 2025; and generally providing effective dates.  </w:t>
      </w:r>
    </w:p>
    <w:p w14:paraId="24C3A401" w14:textId="77777777" w:rsidR="009A3C8F" w:rsidRPr="009951E6" w:rsidRDefault="009A3C8F" w:rsidP="009A3C8F">
      <w:pPr>
        <w:pStyle w:val="EnactingClause"/>
        <w:rPr>
          <w:color w:val="auto"/>
        </w:rPr>
        <w:sectPr w:rsidR="009A3C8F" w:rsidRPr="009951E6" w:rsidSect="009A3C8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951E6">
        <w:rPr>
          <w:color w:val="auto"/>
        </w:rPr>
        <w:t>Be it enacted by the Legislature of West Virginia:</w:t>
      </w:r>
    </w:p>
    <w:p w14:paraId="00778E36" w14:textId="77777777" w:rsidR="009A3C8F" w:rsidRPr="009951E6" w:rsidRDefault="009A3C8F" w:rsidP="009A3C8F">
      <w:pPr>
        <w:pStyle w:val="ArticleHeading"/>
        <w:rPr>
          <w:rFonts w:ascii="Calibri" w:hAnsi="Calibri" w:cs="Calibri"/>
          <w:color w:val="auto"/>
        </w:rPr>
      </w:pPr>
      <w:r w:rsidRPr="009951E6">
        <w:rPr>
          <w:color w:val="auto"/>
        </w:rPr>
        <w:t>Article 21.  personal income tax</w:t>
      </w:r>
    </w:p>
    <w:p w14:paraId="05976AEA" w14:textId="77777777" w:rsidR="009A3C8F" w:rsidRPr="009951E6" w:rsidRDefault="009A3C8F" w:rsidP="009A3C8F">
      <w:pPr>
        <w:pStyle w:val="SectionHeading"/>
        <w:rPr>
          <w:rFonts w:ascii="Calibri" w:hAnsi="Calibri" w:cs="Calibri"/>
          <w:color w:val="auto"/>
          <w:u w:val="single"/>
        </w:rPr>
      </w:pPr>
      <w:r w:rsidRPr="009951E6">
        <w:rPr>
          <w:color w:val="auto"/>
          <w:u w:val="single"/>
        </w:rPr>
        <w:t xml:space="preserve">§11-21-4g Rate of tax — </w:t>
      </w:r>
      <w:bookmarkStart w:id="0" w:name="_Hlk93485027"/>
      <w:r w:rsidRPr="009951E6">
        <w:rPr>
          <w:color w:val="auto"/>
          <w:u w:val="single"/>
        </w:rPr>
        <w:t>Taxable years beginning on and after January 1, 202</w:t>
      </w:r>
      <w:bookmarkEnd w:id="0"/>
      <w:r w:rsidRPr="009951E6">
        <w:rPr>
          <w:color w:val="auto"/>
          <w:u w:val="single"/>
        </w:rPr>
        <w:t>3.</w:t>
      </w:r>
    </w:p>
    <w:p w14:paraId="1CED3674" w14:textId="25DC1F70" w:rsidR="009A3C8F" w:rsidRPr="009951E6" w:rsidRDefault="009A3C8F" w:rsidP="009A3C8F">
      <w:pPr>
        <w:pStyle w:val="SectionBody"/>
        <w:rPr>
          <w:color w:val="auto"/>
          <w:u w:val="single"/>
        </w:rPr>
      </w:pPr>
      <w:r w:rsidRPr="009951E6">
        <w:rPr>
          <w:color w:val="auto"/>
          <w:u w:val="single"/>
        </w:rPr>
        <w:t xml:space="preserve">(a) </w:t>
      </w:r>
      <w:r w:rsidRPr="009951E6">
        <w:rPr>
          <w:i/>
          <w:color w:val="auto"/>
          <w:u w:val="single"/>
        </w:rPr>
        <w:t>Rate of tax on individuals (except married individuals filing separate returns), individuals filing joint returns, heads of households, and estates and trusts. —</w:t>
      </w:r>
      <w:r w:rsidRPr="009951E6">
        <w:rPr>
          <w:color w:val="auto"/>
          <w:u w:val="single"/>
        </w:rPr>
        <w:t xml:space="preserve"> The tax imposed by </w:t>
      </w:r>
      <w:bookmarkStart w:id="1" w:name="_Hlk32509147"/>
      <w:r w:rsidRPr="009951E6">
        <w:rPr>
          <w:color w:val="auto"/>
          <w:u w:val="single"/>
        </w:rPr>
        <w:t>§11-21-3 of this code</w:t>
      </w:r>
      <w:bookmarkEnd w:id="1"/>
      <w:r w:rsidRPr="009951E6">
        <w:rPr>
          <w:color w:val="auto"/>
          <w:u w:val="single"/>
        </w:rPr>
        <w:t xml:space="preserve"> on the West Virginia taxable income of every individual (except married individuals filing separate returns); every individual who is a head of a household in the determination of his or her federal income tax for the taxable year; every husband and wife who file a joint return under this article; every individual who is entitled to file his or her federal income tax return for the taxable year as a surviving spouse; and every estate and trust shall be determined in accordance with the following table: </w:t>
      </w:r>
    </w:p>
    <w:p w14:paraId="534EBBE4" w14:textId="77777777" w:rsidR="009A3C8F" w:rsidRPr="009951E6" w:rsidRDefault="009A3C8F" w:rsidP="009A3C8F">
      <w:pPr>
        <w:widowControl w:val="0"/>
        <w:ind w:firstLine="720"/>
        <w:jc w:val="both"/>
        <w:rPr>
          <w:rFonts w:eastAsia="Calibri"/>
          <w:b/>
          <w:bCs/>
          <w:color w:val="auto"/>
          <w:u w:val="single"/>
        </w:rPr>
      </w:pPr>
      <w:r w:rsidRPr="009951E6">
        <w:rPr>
          <w:rFonts w:eastAsia="Calibri"/>
          <w:b/>
          <w:bCs/>
          <w:color w:val="auto"/>
          <w:u w:val="single"/>
        </w:rPr>
        <w:t xml:space="preserve">If the West Virginia taxable </w:t>
      </w:r>
    </w:p>
    <w:p w14:paraId="0E8AF9C7" w14:textId="77777777" w:rsidR="009A3C8F" w:rsidRPr="009951E6" w:rsidRDefault="009A3C8F" w:rsidP="009A3C8F">
      <w:pPr>
        <w:widowControl w:val="0"/>
        <w:ind w:firstLine="720"/>
        <w:jc w:val="both"/>
        <w:rPr>
          <w:rFonts w:eastAsia="Calibri"/>
          <w:b/>
          <w:bCs/>
          <w:color w:val="auto"/>
          <w:u w:val="single"/>
        </w:rPr>
      </w:pPr>
      <w:r w:rsidRPr="009951E6">
        <w:rPr>
          <w:rFonts w:eastAsia="Calibri"/>
          <w:b/>
          <w:bCs/>
          <w:color w:val="auto"/>
          <w:u w:val="single"/>
        </w:rPr>
        <w:t>income is:</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b/>
          <w:bCs/>
          <w:color w:val="auto"/>
          <w:u w:val="single"/>
        </w:rPr>
        <w:t>The tax is:</w:t>
      </w:r>
    </w:p>
    <w:p w14:paraId="049CFE4B" w14:textId="77777777" w:rsidR="009A3C8F" w:rsidRPr="009951E6" w:rsidRDefault="009A3C8F" w:rsidP="009A3C8F">
      <w:pPr>
        <w:widowControl w:val="0"/>
        <w:ind w:firstLine="720"/>
        <w:jc w:val="both"/>
        <w:rPr>
          <w:rFonts w:eastAsia="Calibri"/>
          <w:color w:val="auto"/>
          <w:u w:val="single"/>
        </w:rPr>
      </w:pPr>
      <w:r w:rsidRPr="009951E6">
        <w:rPr>
          <w:rFonts w:eastAsia="Calibri"/>
          <w:color w:val="auto"/>
          <w:u w:val="single"/>
        </w:rPr>
        <w:t>Not over $10,000</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u w:val="single"/>
        </w:rPr>
        <w:t>2.1% of the taxable income</w:t>
      </w:r>
    </w:p>
    <w:p w14:paraId="15D4432A" w14:textId="77777777" w:rsidR="009A3C8F" w:rsidRPr="009951E6" w:rsidRDefault="009A3C8F" w:rsidP="009A3C8F">
      <w:pPr>
        <w:widowControl w:val="0"/>
        <w:ind w:firstLine="720"/>
        <w:jc w:val="both"/>
        <w:rPr>
          <w:rFonts w:eastAsia="Calibri"/>
          <w:color w:val="auto"/>
          <w:u w:val="single"/>
        </w:rPr>
      </w:pPr>
      <w:r w:rsidRPr="009951E6">
        <w:rPr>
          <w:rFonts w:eastAsia="Calibri"/>
          <w:color w:val="auto"/>
          <w:u w:val="single"/>
        </w:rPr>
        <w:t>Over $10,000 but not</w:t>
      </w:r>
      <w:r w:rsidRPr="009951E6">
        <w:rPr>
          <w:rFonts w:eastAsia="Calibri"/>
          <w:color w:val="auto"/>
          <w:u w:val="single"/>
        </w:rPr>
        <w:tab/>
        <w:t>over $25,000</w:t>
      </w:r>
      <w:r w:rsidRPr="009951E6">
        <w:rPr>
          <w:rFonts w:eastAsia="Calibri"/>
          <w:color w:val="auto"/>
          <w:u w:val="single"/>
        </w:rPr>
        <w:tab/>
      </w:r>
      <w:r w:rsidRPr="009951E6">
        <w:rPr>
          <w:rFonts w:eastAsia="Calibri"/>
          <w:color w:val="auto"/>
        </w:rPr>
        <w:tab/>
      </w:r>
      <w:r w:rsidRPr="009951E6">
        <w:rPr>
          <w:rFonts w:eastAsia="Calibri"/>
          <w:color w:val="auto"/>
          <w:u w:val="single"/>
        </w:rPr>
        <w:t>$210 plus 2.8% of excess</w:t>
      </w:r>
      <w:r w:rsidRPr="009951E6">
        <w:rPr>
          <w:color w:val="auto"/>
          <w:u w:val="single"/>
        </w:rPr>
        <w:t xml:space="preserve"> </w:t>
      </w:r>
      <w:r w:rsidRPr="009951E6">
        <w:rPr>
          <w:rFonts w:eastAsia="Calibri"/>
          <w:color w:val="auto"/>
          <w:u w:val="single"/>
        </w:rPr>
        <w:t>over $10,000</w:t>
      </w:r>
    </w:p>
    <w:p w14:paraId="0B21536A" w14:textId="77777777" w:rsidR="009A3C8F" w:rsidRPr="009951E6" w:rsidRDefault="009A3C8F" w:rsidP="009A3C8F">
      <w:pPr>
        <w:widowControl w:val="0"/>
        <w:ind w:firstLine="720"/>
        <w:jc w:val="both"/>
        <w:rPr>
          <w:rFonts w:eastAsia="Calibri"/>
          <w:color w:val="auto"/>
          <w:u w:val="single"/>
        </w:rPr>
      </w:pPr>
      <w:r w:rsidRPr="009951E6">
        <w:rPr>
          <w:rFonts w:eastAsia="Calibri"/>
          <w:color w:val="auto"/>
          <w:u w:val="single"/>
        </w:rPr>
        <w:t>Over $25,000 but not</w:t>
      </w:r>
      <w:r w:rsidRPr="009951E6">
        <w:rPr>
          <w:rFonts w:eastAsia="Calibri"/>
          <w:color w:val="auto"/>
          <w:u w:val="single"/>
        </w:rPr>
        <w:tab/>
        <w:t>over $40,000</w:t>
      </w:r>
      <w:r w:rsidRPr="009951E6">
        <w:rPr>
          <w:rFonts w:eastAsia="Calibri"/>
          <w:color w:val="auto"/>
          <w:u w:val="single"/>
        </w:rPr>
        <w:tab/>
      </w:r>
      <w:r w:rsidRPr="009951E6">
        <w:rPr>
          <w:rFonts w:eastAsia="Calibri"/>
          <w:color w:val="auto"/>
        </w:rPr>
        <w:tab/>
      </w:r>
      <w:r w:rsidRPr="009951E6">
        <w:rPr>
          <w:rFonts w:eastAsia="Calibri"/>
          <w:color w:val="auto"/>
          <w:u w:val="single"/>
        </w:rPr>
        <w:t>$630 plus 3.15% of excess</w:t>
      </w:r>
      <w:r w:rsidRPr="009951E6">
        <w:rPr>
          <w:color w:val="auto"/>
          <w:u w:val="single"/>
        </w:rPr>
        <w:t xml:space="preserve"> </w:t>
      </w:r>
      <w:r w:rsidRPr="009951E6">
        <w:rPr>
          <w:rFonts w:eastAsia="Calibri"/>
          <w:color w:val="auto"/>
          <w:u w:val="single"/>
        </w:rPr>
        <w:t>over $25,000</w:t>
      </w:r>
    </w:p>
    <w:p w14:paraId="1889C2FB" w14:textId="77777777" w:rsidR="009A3C8F" w:rsidRPr="009951E6" w:rsidRDefault="009A3C8F" w:rsidP="009A3C8F">
      <w:pPr>
        <w:widowControl w:val="0"/>
        <w:ind w:left="2880" w:hanging="2160"/>
        <w:jc w:val="both"/>
        <w:rPr>
          <w:rFonts w:eastAsia="Calibri"/>
          <w:color w:val="auto"/>
          <w:u w:val="single"/>
        </w:rPr>
      </w:pPr>
      <w:r w:rsidRPr="009951E6">
        <w:rPr>
          <w:rFonts w:eastAsia="Calibri"/>
          <w:color w:val="auto"/>
          <w:u w:val="single"/>
        </w:rPr>
        <w:t>Over $40,000 but not</w:t>
      </w:r>
      <w:r w:rsidRPr="009951E6">
        <w:rPr>
          <w:rFonts w:eastAsia="Calibri"/>
          <w:color w:val="auto"/>
          <w:u w:val="single"/>
        </w:rPr>
        <w:tab/>
        <w:t>over $60,000</w:t>
      </w:r>
      <w:r w:rsidRPr="009951E6">
        <w:rPr>
          <w:rFonts w:eastAsia="Calibri"/>
          <w:color w:val="auto"/>
          <w:u w:val="single"/>
        </w:rPr>
        <w:tab/>
      </w:r>
      <w:r w:rsidRPr="009951E6">
        <w:rPr>
          <w:rFonts w:eastAsia="Calibri"/>
          <w:color w:val="auto"/>
        </w:rPr>
        <w:tab/>
      </w:r>
      <w:r w:rsidRPr="009951E6">
        <w:rPr>
          <w:rFonts w:eastAsia="Calibri"/>
          <w:color w:val="auto"/>
          <w:u w:val="single"/>
        </w:rPr>
        <w:t>$1,102.50 plus 4.2% of excess</w:t>
      </w:r>
      <w:r w:rsidRPr="009951E6">
        <w:rPr>
          <w:color w:val="auto"/>
          <w:u w:val="single"/>
        </w:rPr>
        <w:t xml:space="preserve"> </w:t>
      </w:r>
      <w:r w:rsidRPr="009951E6">
        <w:rPr>
          <w:rFonts w:eastAsia="Calibri"/>
          <w:color w:val="auto"/>
          <w:u w:val="single"/>
        </w:rPr>
        <w:t>over $40,000</w:t>
      </w:r>
    </w:p>
    <w:p w14:paraId="7809D6DF" w14:textId="77777777" w:rsidR="009A3C8F" w:rsidRPr="009951E6" w:rsidRDefault="009A3C8F" w:rsidP="009A3C8F">
      <w:pPr>
        <w:widowControl w:val="0"/>
        <w:ind w:left="720"/>
        <w:jc w:val="both"/>
        <w:rPr>
          <w:rFonts w:eastAsia="Calibri"/>
          <w:color w:val="auto"/>
          <w:u w:val="single"/>
        </w:rPr>
      </w:pPr>
      <w:r w:rsidRPr="009951E6">
        <w:rPr>
          <w:rFonts w:eastAsia="Calibri"/>
          <w:color w:val="auto"/>
          <w:u w:val="single"/>
        </w:rPr>
        <w:t>Over $60,000</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u w:val="single"/>
        </w:rPr>
        <w:t>$1,942.50 plus 4.55% of excess</w:t>
      </w:r>
      <w:r w:rsidRPr="009951E6">
        <w:rPr>
          <w:color w:val="auto"/>
          <w:u w:val="single"/>
        </w:rPr>
        <w:t xml:space="preserve"> </w:t>
      </w:r>
      <w:r w:rsidRPr="009951E6">
        <w:rPr>
          <w:rFonts w:eastAsia="Calibri"/>
          <w:color w:val="auto"/>
          <w:u w:val="single"/>
        </w:rPr>
        <w:t>over $60,000</w:t>
      </w:r>
    </w:p>
    <w:p w14:paraId="2C8511FD" w14:textId="77777777" w:rsidR="009A3C8F" w:rsidRPr="009951E6" w:rsidRDefault="009A3C8F" w:rsidP="009A3C8F">
      <w:pPr>
        <w:widowControl w:val="0"/>
        <w:ind w:firstLine="720"/>
        <w:jc w:val="both"/>
        <w:rPr>
          <w:rFonts w:eastAsia="Calibri"/>
          <w:color w:val="auto"/>
          <w:u w:val="single"/>
        </w:rPr>
      </w:pPr>
      <w:r w:rsidRPr="009951E6">
        <w:rPr>
          <w:rFonts w:eastAsia="Calibri"/>
          <w:color w:val="auto"/>
          <w:u w:val="single"/>
        </w:rPr>
        <w:t>(b) Rate of tax on married individuals filing separate returns. — In the case of husband and wife filing separate returns under this article for the taxable year, the tax imposed by §11-21-3 of this code on the West Virginia taxable income of each spouse shall be determined in accordance with the following table:</w:t>
      </w:r>
    </w:p>
    <w:p w14:paraId="080FDCD2" w14:textId="77777777" w:rsidR="009A3C8F" w:rsidRPr="009951E6" w:rsidRDefault="009A3C8F" w:rsidP="009A3C8F">
      <w:pPr>
        <w:widowControl w:val="0"/>
        <w:ind w:firstLine="720"/>
        <w:jc w:val="both"/>
        <w:rPr>
          <w:rFonts w:eastAsia="Calibri"/>
          <w:b/>
          <w:bCs/>
          <w:color w:val="auto"/>
          <w:u w:val="single"/>
        </w:rPr>
      </w:pPr>
      <w:r w:rsidRPr="009951E6">
        <w:rPr>
          <w:rFonts w:eastAsia="Calibri"/>
          <w:b/>
          <w:bCs/>
          <w:color w:val="auto"/>
          <w:u w:val="single"/>
        </w:rPr>
        <w:t xml:space="preserve">If the West Virginia taxable </w:t>
      </w:r>
    </w:p>
    <w:p w14:paraId="639729D2" w14:textId="77777777" w:rsidR="009A3C8F" w:rsidRPr="009951E6" w:rsidRDefault="009A3C8F" w:rsidP="009A3C8F">
      <w:pPr>
        <w:widowControl w:val="0"/>
        <w:ind w:firstLine="720"/>
        <w:jc w:val="both"/>
        <w:rPr>
          <w:rFonts w:eastAsia="Calibri"/>
          <w:b/>
          <w:bCs/>
          <w:color w:val="auto"/>
          <w:u w:val="single"/>
        </w:rPr>
      </w:pPr>
      <w:r w:rsidRPr="009951E6">
        <w:rPr>
          <w:rFonts w:eastAsia="Calibri"/>
          <w:b/>
          <w:bCs/>
          <w:color w:val="auto"/>
          <w:u w:val="single"/>
        </w:rPr>
        <w:t>income is:</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b/>
          <w:bCs/>
          <w:color w:val="auto"/>
          <w:u w:val="single"/>
        </w:rPr>
        <w:t>The tax is:</w:t>
      </w:r>
    </w:p>
    <w:p w14:paraId="392C4CB5" w14:textId="77777777" w:rsidR="009A3C8F" w:rsidRPr="009951E6" w:rsidRDefault="009A3C8F" w:rsidP="009A3C8F">
      <w:pPr>
        <w:widowControl w:val="0"/>
        <w:ind w:firstLine="720"/>
        <w:jc w:val="both"/>
        <w:rPr>
          <w:rFonts w:eastAsia="Calibri"/>
          <w:color w:val="auto"/>
          <w:u w:val="single"/>
        </w:rPr>
      </w:pPr>
      <w:r w:rsidRPr="009951E6">
        <w:rPr>
          <w:rFonts w:eastAsia="Calibri"/>
          <w:color w:val="auto"/>
          <w:u w:val="single"/>
        </w:rPr>
        <w:t>Not over $5,000</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u w:val="single"/>
        </w:rPr>
        <w:t>2.1% of the taxable income</w:t>
      </w:r>
    </w:p>
    <w:p w14:paraId="73879969" w14:textId="77777777" w:rsidR="009A3C8F" w:rsidRPr="009951E6" w:rsidRDefault="009A3C8F" w:rsidP="009A3C8F">
      <w:pPr>
        <w:widowControl w:val="0"/>
        <w:ind w:firstLine="720"/>
        <w:jc w:val="both"/>
        <w:rPr>
          <w:rFonts w:eastAsia="Calibri"/>
          <w:color w:val="auto"/>
          <w:u w:val="single"/>
        </w:rPr>
      </w:pPr>
      <w:r w:rsidRPr="009951E6">
        <w:rPr>
          <w:rFonts w:eastAsia="Calibri"/>
          <w:color w:val="auto"/>
          <w:u w:val="single"/>
        </w:rPr>
        <w:t>Over $5,000 but not</w:t>
      </w:r>
      <w:r w:rsidRPr="009951E6">
        <w:rPr>
          <w:color w:val="auto"/>
          <w:u w:val="single"/>
        </w:rPr>
        <w:t xml:space="preserve"> </w:t>
      </w:r>
      <w:r w:rsidRPr="009951E6">
        <w:rPr>
          <w:rFonts w:eastAsia="Calibri"/>
          <w:color w:val="auto"/>
          <w:u w:val="single"/>
        </w:rPr>
        <w:t>over $12,500</w:t>
      </w:r>
      <w:r w:rsidRPr="009951E6">
        <w:rPr>
          <w:rFonts w:eastAsia="Calibri"/>
          <w:color w:val="auto"/>
        </w:rPr>
        <w:tab/>
      </w:r>
      <w:r w:rsidRPr="009951E6">
        <w:rPr>
          <w:rFonts w:eastAsia="Calibri"/>
          <w:color w:val="auto"/>
        </w:rPr>
        <w:tab/>
      </w:r>
      <w:r w:rsidRPr="009951E6">
        <w:rPr>
          <w:rFonts w:eastAsia="Calibri"/>
          <w:color w:val="auto"/>
          <w:u w:val="single"/>
        </w:rPr>
        <w:t>$105 plus 2.8% of excess</w:t>
      </w:r>
      <w:r w:rsidRPr="009951E6">
        <w:rPr>
          <w:color w:val="auto"/>
          <w:u w:val="single"/>
        </w:rPr>
        <w:t xml:space="preserve"> </w:t>
      </w:r>
      <w:r w:rsidRPr="009951E6">
        <w:rPr>
          <w:rFonts w:eastAsia="Calibri"/>
          <w:color w:val="auto"/>
          <w:u w:val="single"/>
        </w:rPr>
        <w:t>over $5,000</w:t>
      </w:r>
    </w:p>
    <w:p w14:paraId="3415534C" w14:textId="77777777" w:rsidR="009A3C8F" w:rsidRPr="009951E6" w:rsidRDefault="009A3C8F" w:rsidP="009A3C8F">
      <w:pPr>
        <w:widowControl w:val="0"/>
        <w:ind w:firstLine="720"/>
        <w:jc w:val="both"/>
        <w:rPr>
          <w:rFonts w:eastAsia="Calibri"/>
          <w:color w:val="auto"/>
          <w:u w:val="single"/>
        </w:rPr>
      </w:pPr>
      <w:r w:rsidRPr="009951E6">
        <w:rPr>
          <w:rFonts w:eastAsia="Calibri"/>
          <w:color w:val="auto"/>
          <w:u w:val="single"/>
        </w:rPr>
        <w:t>Over $12,500 but not</w:t>
      </w:r>
      <w:r w:rsidRPr="009951E6">
        <w:rPr>
          <w:rFonts w:eastAsia="Calibri"/>
          <w:color w:val="auto"/>
          <w:u w:val="single"/>
        </w:rPr>
        <w:tab/>
        <w:t>over $20,000</w:t>
      </w:r>
      <w:r w:rsidRPr="009951E6">
        <w:rPr>
          <w:rFonts w:eastAsia="Calibri"/>
          <w:color w:val="auto"/>
        </w:rPr>
        <w:tab/>
      </w:r>
      <w:r w:rsidRPr="009951E6">
        <w:rPr>
          <w:rFonts w:eastAsia="Calibri"/>
          <w:color w:val="auto"/>
        </w:rPr>
        <w:tab/>
      </w:r>
      <w:r w:rsidRPr="009951E6">
        <w:rPr>
          <w:rFonts w:eastAsia="Calibri"/>
          <w:color w:val="auto"/>
          <w:u w:val="single"/>
        </w:rPr>
        <w:t>$315 plus 3.15% of</w:t>
      </w:r>
      <w:r w:rsidRPr="009951E6">
        <w:rPr>
          <w:color w:val="auto"/>
          <w:u w:val="single"/>
        </w:rPr>
        <w:t xml:space="preserve"> </w:t>
      </w:r>
      <w:r w:rsidRPr="009951E6">
        <w:rPr>
          <w:rFonts w:eastAsia="Calibri"/>
          <w:color w:val="auto"/>
          <w:u w:val="single"/>
        </w:rPr>
        <w:t>excess over $12,500</w:t>
      </w:r>
    </w:p>
    <w:p w14:paraId="312951B8" w14:textId="77777777" w:rsidR="009A3C8F" w:rsidRPr="009951E6" w:rsidRDefault="009A3C8F" w:rsidP="009A3C8F">
      <w:pPr>
        <w:widowControl w:val="0"/>
        <w:ind w:firstLine="720"/>
        <w:jc w:val="both"/>
        <w:rPr>
          <w:rFonts w:eastAsia="Calibri"/>
          <w:color w:val="auto"/>
          <w:u w:val="single"/>
        </w:rPr>
      </w:pPr>
      <w:r w:rsidRPr="009951E6">
        <w:rPr>
          <w:rFonts w:eastAsia="Calibri"/>
          <w:color w:val="auto"/>
          <w:u w:val="single"/>
        </w:rPr>
        <w:t>Over $20,000 but not</w:t>
      </w:r>
      <w:r w:rsidRPr="009951E6">
        <w:rPr>
          <w:rFonts w:eastAsia="Calibri"/>
          <w:color w:val="auto"/>
          <w:u w:val="single"/>
        </w:rPr>
        <w:tab/>
        <w:t>over $30,000</w:t>
      </w:r>
      <w:r w:rsidRPr="009951E6">
        <w:rPr>
          <w:rFonts w:eastAsia="Calibri"/>
          <w:color w:val="auto"/>
        </w:rPr>
        <w:tab/>
      </w:r>
      <w:r w:rsidRPr="009951E6">
        <w:rPr>
          <w:rFonts w:eastAsia="Calibri"/>
          <w:color w:val="auto"/>
        </w:rPr>
        <w:tab/>
      </w:r>
      <w:r w:rsidRPr="009951E6">
        <w:rPr>
          <w:rFonts w:eastAsia="Calibri"/>
          <w:color w:val="auto"/>
          <w:u w:val="single"/>
        </w:rPr>
        <w:t>$551.25 plus 4.2% of excess</w:t>
      </w:r>
      <w:r w:rsidRPr="009951E6">
        <w:rPr>
          <w:color w:val="auto"/>
          <w:u w:val="single"/>
        </w:rPr>
        <w:t xml:space="preserve"> </w:t>
      </w:r>
      <w:r w:rsidRPr="009951E6">
        <w:rPr>
          <w:rFonts w:eastAsia="Calibri"/>
          <w:color w:val="auto"/>
          <w:u w:val="single"/>
        </w:rPr>
        <w:t>over $20,000</w:t>
      </w:r>
    </w:p>
    <w:p w14:paraId="1930C1C9" w14:textId="77777777" w:rsidR="009A3C8F" w:rsidRPr="009951E6" w:rsidRDefault="009A3C8F" w:rsidP="009A3C8F">
      <w:pPr>
        <w:widowControl w:val="0"/>
        <w:ind w:firstLine="720"/>
        <w:jc w:val="both"/>
        <w:rPr>
          <w:rFonts w:eastAsia="Calibri"/>
          <w:color w:val="auto"/>
          <w:u w:val="single"/>
        </w:rPr>
      </w:pPr>
      <w:r w:rsidRPr="009951E6">
        <w:rPr>
          <w:rFonts w:eastAsia="Calibri"/>
          <w:color w:val="auto"/>
          <w:u w:val="single"/>
        </w:rPr>
        <w:t>Over $30,000</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u w:val="single"/>
        </w:rPr>
        <w:t>$971.25 plus 4.55% of excess over $30,000</w:t>
      </w:r>
    </w:p>
    <w:p w14:paraId="7E86E97F" w14:textId="15A88F14" w:rsidR="009A3C8F" w:rsidRPr="009951E6" w:rsidRDefault="009A3C8F" w:rsidP="009A3C8F">
      <w:pPr>
        <w:widowControl w:val="0"/>
        <w:ind w:firstLine="720"/>
        <w:jc w:val="both"/>
        <w:rPr>
          <w:rFonts w:eastAsia="Calibri"/>
          <w:color w:val="auto"/>
          <w:u w:val="single"/>
        </w:rPr>
      </w:pPr>
      <w:r w:rsidRPr="009951E6">
        <w:rPr>
          <w:rFonts w:eastAsia="Calibri"/>
          <w:color w:val="auto"/>
          <w:u w:val="single"/>
        </w:rPr>
        <w:t xml:space="preserve">(c) Effect of rates on Nonresident Composite and Withholding Obligations — Notwithstanding any provision of this article to the contrary, whenever the words </w:t>
      </w:r>
      <w:r w:rsidR="002924EF" w:rsidRPr="009951E6">
        <w:rPr>
          <w:rFonts w:eastAsia="Calibri"/>
          <w:color w:val="auto"/>
          <w:u w:val="single"/>
        </w:rPr>
        <w:t>"</w:t>
      </w:r>
      <w:r w:rsidRPr="009951E6">
        <w:rPr>
          <w:rFonts w:eastAsia="Calibri"/>
          <w:color w:val="auto"/>
          <w:u w:val="single"/>
        </w:rPr>
        <w:t>six and one-half percent</w:t>
      </w:r>
      <w:r w:rsidR="002924EF" w:rsidRPr="009951E6">
        <w:rPr>
          <w:rFonts w:eastAsia="Calibri"/>
          <w:color w:val="auto"/>
          <w:u w:val="single"/>
        </w:rPr>
        <w:t>"</w:t>
      </w:r>
      <w:r w:rsidRPr="009951E6">
        <w:rPr>
          <w:rFonts w:eastAsia="Calibri"/>
          <w:color w:val="auto"/>
          <w:u w:val="single"/>
        </w:rPr>
        <w:t xml:space="preserve"> appear in §11-21-51a, §11-21-71a, §11-21-71b, or §11-21-77, of this article, those words shall mean 4.55%, with relation to a tax return of, or the tax rate imposed on income of individuals</w:t>
      </w:r>
      <w:r w:rsidR="0048305E" w:rsidRPr="009951E6">
        <w:rPr>
          <w:rFonts w:eastAsia="Calibri"/>
          <w:color w:val="auto"/>
          <w:u w:val="single"/>
        </w:rPr>
        <w:t>,</w:t>
      </w:r>
      <w:r w:rsidRPr="009951E6">
        <w:rPr>
          <w:rFonts w:eastAsia="Calibri"/>
          <w:color w:val="auto"/>
          <w:u w:val="single"/>
        </w:rPr>
        <w:t xml:space="preserve"> individuals filing joint returns, heads of households, and estates and trusts.</w:t>
      </w:r>
    </w:p>
    <w:p w14:paraId="18B8B728" w14:textId="77777777" w:rsidR="009A3C8F" w:rsidRPr="009951E6" w:rsidRDefault="009A3C8F" w:rsidP="009A3C8F">
      <w:pPr>
        <w:widowControl w:val="0"/>
        <w:ind w:firstLine="720"/>
        <w:jc w:val="both"/>
        <w:rPr>
          <w:color w:val="auto"/>
          <w:u w:val="single"/>
        </w:rPr>
      </w:pPr>
      <w:r w:rsidRPr="009951E6">
        <w:rPr>
          <w:color w:val="auto"/>
          <w:u w:val="single"/>
        </w:rPr>
        <w:t xml:space="preserve">(d) Applicability of this section. — </w:t>
      </w:r>
      <w:bookmarkStart w:id="2" w:name="_Hlk66894244"/>
      <w:r w:rsidRPr="009951E6">
        <w:rPr>
          <w:color w:val="auto"/>
          <w:u w:val="single"/>
        </w:rPr>
        <w:t xml:space="preserve">The provisions of this section shall be applicable in determining the rates of tax imposed by this article and shall apply retroactively for all taxable years beginning on and after January 1, 2023, and shall be in lieu of the rates of </w:t>
      </w:r>
      <w:bookmarkEnd w:id="2"/>
      <w:r w:rsidRPr="009951E6">
        <w:rPr>
          <w:color w:val="auto"/>
          <w:u w:val="single"/>
        </w:rPr>
        <w:t>tax specified in §11-21-4e of this code.</w:t>
      </w:r>
    </w:p>
    <w:p w14:paraId="106943A0" w14:textId="77777777" w:rsidR="00052A2E" w:rsidRPr="009951E6" w:rsidRDefault="009A3C8F" w:rsidP="009A3C8F">
      <w:pPr>
        <w:pStyle w:val="SectionHeading"/>
        <w:rPr>
          <w:color w:val="auto"/>
          <w:u w:val="single"/>
        </w:rPr>
        <w:sectPr w:rsidR="00052A2E" w:rsidRPr="009951E6" w:rsidSect="004E7C9A">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9951E6">
        <w:rPr>
          <w:color w:val="auto"/>
          <w:u w:val="single"/>
        </w:rPr>
        <w:t>§11-21-4h Rate of tax — Taxable years beginning on and after January 1, 2024.</w:t>
      </w:r>
    </w:p>
    <w:p w14:paraId="0BC4D09B" w14:textId="6C26E427" w:rsidR="009A3C8F" w:rsidRPr="009951E6" w:rsidRDefault="009A3C8F" w:rsidP="009A3C8F">
      <w:pPr>
        <w:pStyle w:val="SectionBody"/>
        <w:rPr>
          <w:color w:val="auto"/>
          <w:u w:val="single"/>
        </w:rPr>
      </w:pPr>
      <w:r w:rsidRPr="009951E6">
        <w:rPr>
          <w:color w:val="auto"/>
          <w:u w:val="single"/>
        </w:rPr>
        <w:t xml:space="preserve">(a) </w:t>
      </w:r>
      <w:r w:rsidRPr="009951E6">
        <w:rPr>
          <w:i/>
          <w:color w:val="auto"/>
          <w:u w:val="single"/>
        </w:rPr>
        <w:t>Rate of tax on individuals (except married individuals filing separate returns), individuals filing joint returns, heads of households, and estates and trusts. —</w:t>
      </w:r>
      <w:r w:rsidRPr="009951E6">
        <w:rPr>
          <w:color w:val="auto"/>
          <w:u w:val="single"/>
        </w:rPr>
        <w:t xml:space="preserve"> The tax imposed by §11-21-3 of this code on the West Virginia taxable income of every individual (except married individuals filing separate returns); every individual who is a head of a household in the determination of his or her federal income tax for the taxable year; every husband and wife who file a joint return under this article; every individual who is entitled to file his or her federal income tax return for the taxable year as a surviving spouse; and every estate and trust shall be determined in accordance with the following table: </w:t>
      </w:r>
    </w:p>
    <w:p w14:paraId="188374A6" w14:textId="77777777" w:rsidR="009A3C8F" w:rsidRPr="009951E6" w:rsidRDefault="009A3C8F" w:rsidP="009A3C8F">
      <w:pPr>
        <w:widowControl w:val="0"/>
        <w:ind w:firstLine="720"/>
        <w:jc w:val="both"/>
        <w:rPr>
          <w:rFonts w:eastAsia="Calibri"/>
          <w:b/>
          <w:bCs/>
          <w:color w:val="auto"/>
          <w:u w:val="single"/>
        </w:rPr>
      </w:pPr>
      <w:r w:rsidRPr="009951E6">
        <w:rPr>
          <w:rFonts w:eastAsia="Calibri"/>
          <w:b/>
          <w:bCs/>
          <w:color w:val="auto"/>
          <w:u w:val="single"/>
        </w:rPr>
        <w:t xml:space="preserve">If the West Virginia taxable </w:t>
      </w:r>
    </w:p>
    <w:p w14:paraId="061EB4F9" w14:textId="77777777" w:rsidR="009A3C8F" w:rsidRPr="009951E6" w:rsidRDefault="009A3C8F" w:rsidP="009A3C8F">
      <w:pPr>
        <w:widowControl w:val="0"/>
        <w:ind w:firstLine="720"/>
        <w:jc w:val="both"/>
        <w:rPr>
          <w:rFonts w:eastAsia="Calibri"/>
          <w:b/>
          <w:bCs/>
          <w:color w:val="auto"/>
          <w:u w:val="single"/>
        </w:rPr>
      </w:pPr>
      <w:r w:rsidRPr="009951E6">
        <w:rPr>
          <w:rFonts w:eastAsia="Calibri"/>
          <w:b/>
          <w:bCs/>
          <w:color w:val="auto"/>
          <w:u w:val="single"/>
        </w:rPr>
        <w:t>income is:</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b/>
          <w:bCs/>
          <w:color w:val="auto"/>
          <w:u w:val="single"/>
        </w:rPr>
        <w:t>The tax is:</w:t>
      </w:r>
    </w:p>
    <w:p w14:paraId="63117A2D" w14:textId="77777777" w:rsidR="009A3C8F" w:rsidRPr="009951E6" w:rsidRDefault="009A3C8F" w:rsidP="009A3C8F">
      <w:pPr>
        <w:widowControl w:val="0"/>
        <w:ind w:firstLine="720"/>
        <w:jc w:val="both"/>
        <w:rPr>
          <w:rFonts w:eastAsia="Calibri"/>
          <w:color w:val="auto"/>
          <w:u w:val="single"/>
        </w:rPr>
      </w:pPr>
      <w:r w:rsidRPr="009951E6">
        <w:rPr>
          <w:rFonts w:eastAsia="Calibri"/>
          <w:color w:val="auto"/>
          <w:u w:val="single"/>
        </w:rPr>
        <w:t>Not over $10,000</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u w:val="single"/>
        </w:rPr>
        <w:t>1.8% of the taxable income</w:t>
      </w:r>
    </w:p>
    <w:p w14:paraId="3088FE02" w14:textId="77777777" w:rsidR="009A3C8F" w:rsidRPr="009951E6" w:rsidRDefault="009A3C8F" w:rsidP="009A3C8F">
      <w:pPr>
        <w:widowControl w:val="0"/>
        <w:ind w:firstLine="720"/>
        <w:jc w:val="both"/>
        <w:rPr>
          <w:rFonts w:eastAsia="Calibri"/>
          <w:color w:val="auto"/>
          <w:u w:val="single"/>
        </w:rPr>
      </w:pPr>
      <w:r w:rsidRPr="009951E6">
        <w:rPr>
          <w:rFonts w:eastAsia="Calibri"/>
          <w:color w:val="auto"/>
          <w:u w:val="single"/>
        </w:rPr>
        <w:t>Over $10,000 but not</w:t>
      </w:r>
      <w:r w:rsidRPr="009951E6">
        <w:rPr>
          <w:rFonts w:eastAsia="Calibri"/>
          <w:color w:val="auto"/>
          <w:u w:val="single"/>
        </w:rPr>
        <w:tab/>
        <w:t>over $25,000</w:t>
      </w:r>
      <w:r w:rsidRPr="009951E6">
        <w:rPr>
          <w:rFonts w:eastAsia="Calibri"/>
          <w:color w:val="auto"/>
          <w:u w:val="single"/>
        </w:rPr>
        <w:tab/>
      </w:r>
      <w:r w:rsidRPr="009951E6">
        <w:rPr>
          <w:rFonts w:eastAsia="Calibri"/>
          <w:color w:val="auto"/>
        </w:rPr>
        <w:tab/>
      </w:r>
      <w:r w:rsidRPr="009951E6">
        <w:rPr>
          <w:rFonts w:eastAsia="Calibri"/>
          <w:color w:val="auto"/>
          <w:u w:val="single"/>
        </w:rPr>
        <w:t>$180 plus 2.4% of excess</w:t>
      </w:r>
      <w:r w:rsidRPr="009951E6">
        <w:rPr>
          <w:color w:val="auto"/>
          <w:u w:val="single"/>
        </w:rPr>
        <w:t xml:space="preserve"> </w:t>
      </w:r>
      <w:r w:rsidRPr="009951E6">
        <w:rPr>
          <w:rFonts w:eastAsia="Calibri"/>
          <w:color w:val="auto"/>
          <w:u w:val="single"/>
        </w:rPr>
        <w:t>over $10,000</w:t>
      </w:r>
    </w:p>
    <w:p w14:paraId="128552DE" w14:textId="77777777" w:rsidR="009A3C8F" w:rsidRPr="009951E6" w:rsidRDefault="009A3C8F" w:rsidP="009A3C8F">
      <w:pPr>
        <w:widowControl w:val="0"/>
        <w:ind w:firstLine="720"/>
        <w:jc w:val="both"/>
        <w:rPr>
          <w:rFonts w:eastAsia="Calibri"/>
          <w:color w:val="auto"/>
          <w:u w:val="single"/>
        </w:rPr>
      </w:pPr>
      <w:r w:rsidRPr="009951E6">
        <w:rPr>
          <w:rFonts w:eastAsia="Calibri"/>
          <w:color w:val="auto"/>
          <w:u w:val="single"/>
        </w:rPr>
        <w:t>Over $25,000 but not</w:t>
      </w:r>
      <w:r w:rsidRPr="009951E6">
        <w:rPr>
          <w:rFonts w:eastAsia="Calibri"/>
          <w:color w:val="auto"/>
          <w:u w:val="single"/>
        </w:rPr>
        <w:tab/>
        <w:t>over $40,000</w:t>
      </w:r>
      <w:r w:rsidRPr="009951E6">
        <w:rPr>
          <w:rFonts w:eastAsia="Calibri"/>
          <w:color w:val="auto"/>
          <w:u w:val="single"/>
        </w:rPr>
        <w:tab/>
      </w:r>
      <w:r w:rsidRPr="009951E6">
        <w:rPr>
          <w:rFonts w:eastAsia="Calibri"/>
          <w:color w:val="auto"/>
        </w:rPr>
        <w:tab/>
      </w:r>
      <w:r w:rsidRPr="009951E6">
        <w:rPr>
          <w:rFonts w:eastAsia="Calibri"/>
          <w:color w:val="auto"/>
          <w:u w:val="single"/>
        </w:rPr>
        <w:t>$540 plus 2.7% of excess</w:t>
      </w:r>
      <w:r w:rsidRPr="009951E6">
        <w:rPr>
          <w:color w:val="auto"/>
          <w:u w:val="single"/>
        </w:rPr>
        <w:t xml:space="preserve"> </w:t>
      </w:r>
      <w:r w:rsidRPr="009951E6">
        <w:rPr>
          <w:rFonts w:eastAsia="Calibri"/>
          <w:color w:val="auto"/>
          <w:u w:val="single"/>
        </w:rPr>
        <w:t>over $25,000</w:t>
      </w:r>
    </w:p>
    <w:p w14:paraId="1FC8D4B5" w14:textId="77777777" w:rsidR="009A3C8F" w:rsidRPr="009951E6" w:rsidRDefault="009A3C8F" w:rsidP="009A3C8F">
      <w:pPr>
        <w:widowControl w:val="0"/>
        <w:ind w:left="2880" w:hanging="2160"/>
        <w:jc w:val="both"/>
        <w:rPr>
          <w:rFonts w:eastAsia="Calibri"/>
          <w:color w:val="auto"/>
          <w:u w:val="single"/>
        </w:rPr>
      </w:pPr>
      <w:r w:rsidRPr="009951E6">
        <w:rPr>
          <w:rFonts w:eastAsia="Calibri"/>
          <w:color w:val="auto"/>
          <w:u w:val="single"/>
        </w:rPr>
        <w:t>Over $40,000 but not</w:t>
      </w:r>
      <w:r w:rsidRPr="009951E6">
        <w:rPr>
          <w:rFonts w:eastAsia="Calibri"/>
          <w:color w:val="auto"/>
          <w:u w:val="single"/>
        </w:rPr>
        <w:tab/>
        <w:t>over $60,000</w:t>
      </w:r>
      <w:r w:rsidRPr="009951E6">
        <w:rPr>
          <w:rFonts w:eastAsia="Calibri"/>
          <w:color w:val="auto"/>
          <w:u w:val="single"/>
        </w:rPr>
        <w:tab/>
      </w:r>
      <w:r w:rsidRPr="009951E6">
        <w:rPr>
          <w:rFonts w:eastAsia="Calibri"/>
          <w:color w:val="auto"/>
        </w:rPr>
        <w:tab/>
      </w:r>
      <w:r w:rsidRPr="009951E6">
        <w:rPr>
          <w:rFonts w:eastAsia="Calibri"/>
          <w:color w:val="auto"/>
          <w:u w:val="single"/>
        </w:rPr>
        <w:t>$945 plus 3.6% of excess</w:t>
      </w:r>
      <w:r w:rsidRPr="009951E6">
        <w:rPr>
          <w:color w:val="auto"/>
          <w:u w:val="single"/>
        </w:rPr>
        <w:t xml:space="preserve"> </w:t>
      </w:r>
      <w:r w:rsidRPr="009951E6">
        <w:rPr>
          <w:rFonts w:eastAsia="Calibri"/>
          <w:color w:val="auto"/>
          <w:u w:val="single"/>
        </w:rPr>
        <w:t>over $40,000</w:t>
      </w:r>
    </w:p>
    <w:p w14:paraId="7694F739" w14:textId="77777777" w:rsidR="009A3C8F" w:rsidRPr="009951E6" w:rsidRDefault="009A3C8F" w:rsidP="009A3C8F">
      <w:pPr>
        <w:widowControl w:val="0"/>
        <w:ind w:left="720"/>
        <w:jc w:val="both"/>
        <w:rPr>
          <w:rFonts w:eastAsia="Calibri"/>
          <w:color w:val="auto"/>
          <w:u w:val="single"/>
        </w:rPr>
      </w:pPr>
      <w:r w:rsidRPr="009951E6">
        <w:rPr>
          <w:rFonts w:eastAsia="Calibri"/>
          <w:color w:val="auto"/>
          <w:u w:val="single"/>
        </w:rPr>
        <w:t>Over $60,000</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u w:val="single"/>
        </w:rPr>
        <w:t>$1665 plus 3.9% of excess</w:t>
      </w:r>
      <w:r w:rsidRPr="009951E6">
        <w:rPr>
          <w:color w:val="auto"/>
          <w:u w:val="single"/>
        </w:rPr>
        <w:t xml:space="preserve"> </w:t>
      </w:r>
      <w:r w:rsidRPr="009951E6">
        <w:rPr>
          <w:rFonts w:eastAsia="Calibri"/>
          <w:color w:val="auto"/>
          <w:u w:val="single"/>
        </w:rPr>
        <w:t>over $60,000</w:t>
      </w:r>
    </w:p>
    <w:p w14:paraId="4BDD2CE2" w14:textId="77777777" w:rsidR="009A3C8F" w:rsidRPr="009951E6" w:rsidRDefault="009A3C8F" w:rsidP="009A3C8F">
      <w:pPr>
        <w:widowControl w:val="0"/>
        <w:ind w:firstLine="720"/>
        <w:jc w:val="both"/>
        <w:rPr>
          <w:rFonts w:eastAsia="Calibri"/>
          <w:color w:val="auto"/>
          <w:u w:val="single"/>
        </w:rPr>
      </w:pPr>
      <w:r w:rsidRPr="009951E6">
        <w:rPr>
          <w:rFonts w:eastAsia="Calibri"/>
          <w:color w:val="auto"/>
          <w:u w:val="single"/>
        </w:rPr>
        <w:t>(b) Rate of tax on married individuals filing separate returns. — In the case of husband and wife filing separate returns under this article for the taxable year, the tax imposed by §11-21-3 of this code on the West Virginia taxable income of each spouse shall be determined in accordance with the following table:</w:t>
      </w:r>
    </w:p>
    <w:p w14:paraId="7F0FB895" w14:textId="77777777" w:rsidR="009A3C8F" w:rsidRPr="009951E6" w:rsidRDefault="009A3C8F" w:rsidP="009A3C8F">
      <w:pPr>
        <w:widowControl w:val="0"/>
        <w:ind w:firstLine="720"/>
        <w:jc w:val="both"/>
        <w:rPr>
          <w:rFonts w:eastAsia="Calibri"/>
          <w:b/>
          <w:bCs/>
          <w:color w:val="auto"/>
          <w:u w:val="single"/>
        </w:rPr>
      </w:pPr>
      <w:r w:rsidRPr="009951E6">
        <w:rPr>
          <w:rFonts w:eastAsia="Calibri"/>
          <w:b/>
          <w:bCs/>
          <w:color w:val="auto"/>
          <w:u w:val="single"/>
        </w:rPr>
        <w:t xml:space="preserve">If the West Virginia taxable </w:t>
      </w:r>
    </w:p>
    <w:p w14:paraId="19292E35" w14:textId="77777777" w:rsidR="009A3C8F" w:rsidRPr="009951E6" w:rsidRDefault="009A3C8F" w:rsidP="009A3C8F">
      <w:pPr>
        <w:widowControl w:val="0"/>
        <w:ind w:firstLine="720"/>
        <w:jc w:val="both"/>
        <w:rPr>
          <w:rFonts w:eastAsia="Calibri"/>
          <w:b/>
          <w:bCs/>
          <w:color w:val="auto"/>
          <w:u w:val="single"/>
        </w:rPr>
      </w:pPr>
      <w:r w:rsidRPr="009951E6">
        <w:rPr>
          <w:rFonts w:eastAsia="Calibri"/>
          <w:b/>
          <w:bCs/>
          <w:color w:val="auto"/>
          <w:u w:val="single"/>
        </w:rPr>
        <w:t>income is:</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b/>
          <w:bCs/>
          <w:color w:val="auto"/>
          <w:u w:val="single"/>
        </w:rPr>
        <w:t>The tax is:</w:t>
      </w:r>
    </w:p>
    <w:p w14:paraId="5BDE6751" w14:textId="77777777" w:rsidR="009A3C8F" w:rsidRPr="009951E6" w:rsidRDefault="009A3C8F" w:rsidP="009A3C8F">
      <w:pPr>
        <w:widowControl w:val="0"/>
        <w:ind w:firstLine="720"/>
        <w:jc w:val="both"/>
        <w:rPr>
          <w:rFonts w:eastAsia="Calibri"/>
          <w:color w:val="auto"/>
          <w:u w:val="single"/>
        </w:rPr>
      </w:pPr>
      <w:r w:rsidRPr="009951E6">
        <w:rPr>
          <w:rFonts w:eastAsia="Calibri"/>
          <w:color w:val="auto"/>
          <w:u w:val="single"/>
        </w:rPr>
        <w:t>Not over $5,000</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u w:val="single"/>
        </w:rPr>
        <w:t>1.8% of the taxable income</w:t>
      </w:r>
    </w:p>
    <w:p w14:paraId="7E2E73E0" w14:textId="77777777" w:rsidR="009A3C8F" w:rsidRPr="009951E6" w:rsidRDefault="009A3C8F" w:rsidP="009A3C8F">
      <w:pPr>
        <w:widowControl w:val="0"/>
        <w:ind w:firstLine="720"/>
        <w:jc w:val="both"/>
        <w:rPr>
          <w:rFonts w:eastAsia="Calibri"/>
          <w:color w:val="auto"/>
          <w:u w:val="single"/>
        </w:rPr>
      </w:pPr>
      <w:r w:rsidRPr="009951E6">
        <w:rPr>
          <w:rFonts w:eastAsia="Calibri"/>
          <w:color w:val="auto"/>
          <w:u w:val="single"/>
        </w:rPr>
        <w:t>Over $5,000 but not</w:t>
      </w:r>
      <w:r w:rsidRPr="009951E6">
        <w:rPr>
          <w:color w:val="auto"/>
          <w:u w:val="single"/>
        </w:rPr>
        <w:t xml:space="preserve"> </w:t>
      </w:r>
      <w:r w:rsidRPr="009951E6">
        <w:rPr>
          <w:rFonts w:eastAsia="Calibri"/>
          <w:color w:val="auto"/>
          <w:u w:val="single"/>
        </w:rPr>
        <w:t>over $12,500</w:t>
      </w:r>
      <w:r w:rsidRPr="009951E6">
        <w:rPr>
          <w:rFonts w:eastAsia="Calibri"/>
          <w:color w:val="auto"/>
        </w:rPr>
        <w:tab/>
      </w:r>
      <w:r w:rsidRPr="009951E6">
        <w:rPr>
          <w:rFonts w:eastAsia="Calibri"/>
          <w:color w:val="auto"/>
        </w:rPr>
        <w:tab/>
      </w:r>
      <w:r w:rsidRPr="009951E6">
        <w:rPr>
          <w:rFonts w:eastAsia="Calibri"/>
          <w:color w:val="auto"/>
          <w:u w:val="single"/>
        </w:rPr>
        <w:t>$90 plus 2.4% of excess</w:t>
      </w:r>
      <w:r w:rsidRPr="009951E6">
        <w:rPr>
          <w:color w:val="auto"/>
          <w:u w:val="single"/>
        </w:rPr>
        <w:t xml:space="preserve"> </w:t>
      </w:r>
      <w:r w:rsidRPr="009951E6">
        <w:rPr>
          <w:rFonts w:eastAsia="Calibri"/>
          <w:color w:val="auto"/>
          <w:u w:val="single"/>
        </w:rPr>
        <w:t>over $5,000</w:t>
      </w:r>
    </w:p>
    <w:p w14:paraId="57205654" w14:textId="77777777" w:rsidR="009A3C8F" w:rsidRPr="009951E6" w:rsidRDefault="009A3C8F" w:rsidP="009A3C8F">
      <w:pPr>
        <w:widowControl w:val="0"/>
        <w:ind w:firstLine="720"/>
        <w:jc w:val="both"/>
        <w:rPr>
          <w:rFonts w:eastAsia="Calibri"/>
          <w:color w:val="auto"/>
          <w:u w:val="single"/>
        </w:rPr>
      </w:pPr>
      <w:r w:rsidRPr="009951E6">
        <w:rPr>
          <w:rFonts w:eastAsia="Calibri"/>
          <w:color w:val="auto"/>
          <w:u w:val="single"/>
        </w:rPr>
        <w:t>Over $12,500 but not</w:t>
      </w:r>
      <w:r w:rsidRPr="009951E6">
        <w:rPr>
          <w:rFonts w:eastAsia="Calibri"/>
          <w:color w:val="auto"/>
          <w:u w:val="single"/>
        </w:rPr>
        <w:tab/>
        <w:t>over $20,000</w:t>
      </w:r>
      <w:r w:rsidRPr="009951E6">
        <w:rPr>
          <w:rFonts w:eastAsia="Calibri"/>
          <w:color w:val="auto"/>
        </w:rPr>
        <w:tab/>
      </w:r>
      <w:r w:rsidRPr="009951E6">
        <w:rPr>
          <w:rFonts w:eastAsia="Calibri"/>
          <w:color w:val="auto"/>
        </w:rPr>
        <w:tab/>
      </w:r>
      <w:r w:rsidRPr="009951E6">
        <w:rPr>
          <w:rFonts w:eastAsia="Calibri"/>
          <w:color w:val="auto"/>
          <w:u w:val="single"/>
        </w:rPr>
        <w:t>$270 plus 2.7% of</w:t>
      </w:r>
      <w:r w:rsidRPr="009951E6">
        <w:rPr>
          <w:color w:val="auto"/>
          <w:u w:val="single"/>
        </w:rPr>
        <w:t xml:space="preserve"> </w:t>
      </w:r>
      <w:r w:rsidRPr="009951E6">
        <w:rPr>
          <w:rFonts w:eastAsia="Calibri"/>
          <w:color w:val="auto"/>
          <w:u w:val="single"/>
        </w:rPr>
        <w:t>excess over $12,500</w:t>
      </w:r>
    </w:p>
    <w:p w14:paraId="0E9CBB65" w14:textId="77777777" w:rsidR="009A3C8F" w:rsidRPr="009951E6" w:rsidRDefault="009A3C8F" w:rsidP="009A3C8F">
      <w:pPr>
        <w:widowControl w:val="0"/>
        <w:ind w:firstLine="720"/>
        <w:jc w:val="both"/>
        <w:rPr>
          <w:rFonts w:eastAsia="Calibri"/>
          <w:color w:val="auto"/>
          <w:u w:val="single"/>
        </w:rPr>
      </w:pPr>
      <w:r w:rsidRPr="009951E6">
        <w:rPr>
          <w:rFonts w:eastAsia="Calibri"/>
          <w:color w:val="auto"/>
          <w:u w:val="single"/>
        </w:rPr>
        <w:t>Over $20,000 but not</w:t>
      </w:r>
      <w:r w:rsidRPr="009951E6">
        <w:rPr>
          <w:rFonts w:eastAsia="Calibri"/>
          <w:color w:val="auto"/>
          <w:u w:val="single"/>
        </w:rPr>
        <w:tab/>
        <w:t>over $30,000</w:t>
      </w:r>
      <w:r w:rsidRPr="009951E6">
        <w:rPr>
          <w:rFonts w:eastAsia="Calibri"/>
          <w:color w:val="auto"/>
        </w:rPr>
        <w:tab/>
      </w:r>
      <w:r w:rsidRPr="009951E6">
        <w:rPr>
          <w:rFonts w:eastAsia="Calibri"/>
          <w:color w:val="auto"/>
        </w:rPr>
        <w:tab/>
      </w:r>
      <w:r w:rsidRPr="009951E6">
        <w:rPr>
          <w:rFonts w:eastAsia="Calibri"/>
          <w:color w:val="auto"/>
          <w:u w:val="single"/>
        </w:rPr>
        <w:t>$472.50 plus 3.6% of excess</w:t>
      </w:r>
      <w:r w:rsidRPr="009951E6">
        <w:rPr>
          <w:color w:val="auto"/>
          <w:u w:val="single"/>
        </w:rPr>
        <w:t xml:space="preserve"> </w:t>
      </w:r>
      <w:r w:rsidRPr="009951E6">
        <w:rPr>
          <w:rFonts w:eastAsia="Calibri"/>
          <w:color w:val="auto"/>
          <w:u w:val="single"/>
        </w:rPr>
        <w:t>over $20,000</w:t>
      </w:r>
    </w:p>
    <w:p w14:paraId="2DCDD43B" w14:textId="77777777" w:rsidR="009A3C8F" w:rsidRPr="009951E6" w:rsidRDefault="009A3C8F" w:rsidP="009A3C8F">
      <w:pPr>
        <w:widowControl w:val="0"/>
        <w:ind w:firstLine="720"/>
        <w:jc w:val="both"/>
        <w:rPr>
          <w:rFonts w:eastAsia="Calibri"/>
          <w:color w:val="auto"/>
          <w:u w:val="single"/>
        </w:rPr>
      </w:pPr>
      <w:r w:rsidRPr="009951E6">
        <w:rPr>
          <w:rFonts w:eastAsia="Calibri"/>
          <w:color w:val="auto"/>
          <w:u w:val="single"/>
        </w:rPr>
        <w:t>Over $30,000</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u w:val="single"/>
        </w:rPr>
        <w:t>$832.50 plus 3.9% of excess over $30,000</w:t>
      </w:r>
    </w:p>
    <w:p w14:paraId="4C539A4C" w14:textId="7DC17070" w:rsidR="009A3C8F" w:rsidRPr="009951E6" w:rsidRDefault="009A3C8F" w:rsidP="009A3C8F">
      <w:pPr>
        <w:widowControl w:val="0"/>
        <w:ind w:firstLine="720"/>
        <w:jc w:val="both"/>
        <w:rPr>
          <w:rFonts w:eastAsia="Calibri"/>
          <w:color w:val="auto"/>
          <w:u w:val="single"/>
        </w:rPr>
      </w:pPr>
      <w:r w:rsidRPr="009951E6">
        <w:rPr>
          <w:rFonts w:eastAsia="Calibri"/>
          <w:color w:val="auto"/>
          <w:u w:val="single"/>
        </w:rPr>
        <w:t xml:space="preserve">(c) Effect of rates on Nonresident Composite and Withholding Obligations – Notwithstanding any provision of this article to the contrary, whenever the words </w:t>
      </w:r>
      <w:r w:rsidR="002924EF" w:rsidRPr="009951E6">
        <w:rPr>
          <w:rFonts w:eastAsia="Calibri"/>
          <w:color w:val="auto"/>
          <w:u w:val="single"/>
        </w:rPr>
        <w:t>"</w:t>
      </w:r>
      <w:r w:rsidRPr="009951E6">
        <w:rPr>
          <w:rFonts w:eastAsia="Calibri"/>
          <w:color w:val="auto"/>
          <w:u w:val="single"/>
        </w:rPr>
        <w:t>six and one-half percent</w:t>
      </w:r>
      <w:r w:rsidR="002924EF" w:rsidRPr="009951E6">
        <w:rPr>
          <w:rFonts w:eastAsia="Calibri"/>
          <w:color w:val="auto"/>
          <w:u w:val="single"/>
        </w:rPr>
        <w:t>"</w:t>
      </w:r>
      <w:r w:rsidRPr="009951E6">
        <w:rPr>
          <w:rFonts w:eastAsia="Calibri"/>
          <w:color w:val="auto"/>
          <w:u w:val="single"/>
        </w:rPr>
        <w:t xml:space="preserve"> appear in §11-21-51a, §11-21-71a, §11-21-71b, or §11-21-77, of this article, those words shall mean 3.9%, with relation to a tax return of, or the tax rate imposed on income of individuals</w:t>
      </w:r>
      <w:r w:rsidR="0048305E" w:rsidRPr="009951E6">
        <w:rPr>
          <w:rFonts w:eastAsia="Calibri"/>
          <w:color w:val="auto"/>
          <w:u w:val="single"/>
        </w:rPr>
        <w:t xml:space="preserve">, </w:t>
      </w:r>
      <w:r w:rsidRPr="009951E6">
        <w:rPr>
          <w:rFonts w:eastAsia="Calibri"/>
          <w:color w:val="auto"/>
          <w:u w:val="single"/>
        </w:rPr>
        <w:t xml:space="preserve">individuals filing joint returns, heads of households, and estates and trusts. </w:t>
      </w:r>
    </w:p>
    <w:p w14:paraId="3E533EA9" w14:textId="77777777" w:rsidR="009A3C8F" w:rsidRPr="009951E6" w:rsidRDefault="009A3C8F" w:rsidP="009A3C8F">
      <w:pPr>
        <w:widowControl w:val="0"/>
        <w:ind w:firstLine="720"/>
        <w:jc w:val="both"/>
        <w:rPr>
          <w:color w:val="auto"/>
          <w:u w:val="single"/>
        </w:rPr>
      </w:pPr>
      <w:r w:rsidRPr="009951E6">
        <w:rPr>
          <w:color w:val="auto"/>
          <w:u w:val="single"/>
        </w:rPr>
        <w:t>(d) Applicability of this section. — The provisions of this section shall be applicable in determining the rates of tax imposed by this article and shall apply for all taxable years beginning on and after January 1, 2024, and shall be in lieu of the rates of tax specified in §11-21-4g of this code.</w:t>
      </w:r>
    </w:p>
    <w:p w14:paraId="6944F56D" w14:textId="77777777" w:rsidR="00052A2E" w:rsidRPr="009951E6" w:rsidRDefault="009A3C8F" w:rsidP="009A3C8F">
      <w:pPr>
        <w:pStyle w:val="SectionHeading"/>
        <w:rPr>
          <w:color w:val="auto"/>
          <w:u w:val="single"/>
        </w:rPr>
        <w:sectPr w:rsidR="00052A2E" w:rsidRPr="009951E6" w:rsidSect="002924EF">
          <w:footerReference w:type="default" r:id="rId19"/>
          <w:type w:val="continuous"/>
          <w:pgSz w:w="12240" w:h="15840" w:code="1"/>
          <w:pgMar w:top="1440" w:right="1440" w:bottom="1440" w:left="1440" w:header="720" w:footer="720" w:gutter="0"/>
          <w:lnNumType w:countBy="1" w:restart="newSection"/>
          <w:pgNumType w:start="2"/>
          <w:cols w:space="720"/>
          <w:titlePg/>
          <w:docGrid w:linePitch="360"/>
        </w:sectPr>
      </w:pPr>
      <w:r w:rsidRPr="009951E6">
        <w:rPr>
          <w:color w:val="auto"/>
          <w:u w:val="single"/>
        </w:rPr>
        <w:t>§11-21-4i Rate of tax — Taxable years beginning on and after January 1, 2025.</w:t>
      </w:r>
    </w:p>
    <w:p w14:paraId="46CFACF9" w14:textId="28B5D098" w:rsidR="009A3C8F" w:rsidRPr="009951E6" w:rsidRDefault="009A3C8F" w:rsidP="009A3C8F">
      <w:pPr>
        <w:pStyle w:val="SectionBody"/>
        <w:rPr>
          <w:color w:val="auto"/>
          <w:u w:val="single"/>
        </w:rPr>
      </w:pPr>
      <w:r w:rsidRPr="009951E6">
        <w:rPr>
          <w:color w:val="auto"/>
          <w:u w:val="single"/>
        </w:rPr>
        <w:t xml:space="preserve">(a) </w:t>
      </w:r>
      <w:r w:rsidRPr="009951E6">
        <w:rPr>
          <w:i/>
          <w:color w:val="auto"/>
          <w:u w:val="single"/>
        </w:rPr>
        <w:t>Rate of tax on individuals (except married individuals filing separate returns), individuals filing joint returns, heads of households, and estates and trusts. —</w:t>
      </w:r>
      <w:r w:rsidRPr="009951E6">
        <w:rPr>
          <w:color w:val="auto"/>
          <w:u w:val="single"/>
        </w:rPr>
        <w:t xml:space="preserve"> The tax imposed by §11-21-3 of this code on the West Virginia taxable income of every individual (except married individuals filing separate returns); every individual who is a head of a household in the determination of his or her federal income tax for the taxable year; every husband and wife who file a joint return under this article; every individual who is entitled to file his or her federal income tax return for the taxable year as a surviving spouse; and every estate and trust shall be determined in accordance with the following table: </w:t>
      </w:r>
    </w:p>
    <w:p w14:paraId="282B9A02" w14:textId="77777777" w:rsidR="009A3C8F" w:rsidRPr="009951E6" w:rsidRDefault="009A3C8F" w:rsidP="009A3C8F">
      <w:pPr>
        <w:widowControl w:val="0"/>
        <w:ind w:firstLine="720"/>
        <w:jc w:val="both"/>
        <w:rPr>
          <w:rFonts w:eastAsia="Calibri"/>
          <w:b/>
          <w:bCs/>
          <w:color w:val="auto"/>
          <w:u w:val="single"/>
        </w:rPr>
      </w:pPr>
      <w:r w:rsidRPr="009951E6">
        <w:rPr>
          <w:rFonts w:eastAsia="Calibri"/>
          <w:b/>
          <w:bCs/>
          <w:color w:val="auto"/>
          <w:u w:val="single"/>
        </w:rPr>
        <w:t xml:space="preserve">If the West Virginia taxable </w:t>
      </w:r>
    </w:p>
    <w:p w14:paraId="2BC0187E" w14:textId="77777777" w:rsidR="009A3C8F" w:rsidRPr="009951E6" w:rsidRDefault="009A3C8F" w:rsidP="009A3C8F">
      <w:pPr>
        <w:widowControl w:val="0"/>
        <w:ind w:firstLine="720"/>
        <w:jc w:val="both"/>
        <w:rPr>
          <w:rFonts w:eastAsia="Calibri"/>
          <w:b/>
          <w:bCs/>
          <w:color w:val="auto"/>
          <w:u w:val="single"/>
        </w:rPr>
      </w:pPr>
      <w:r w:rsidRPr="009951E6">
        <w:rPr>
          <w:rFonts w:eastAsia="Calibri"/>
          <w:b/>
          <w:bCs/>
          <w:color w:val="auto"/>
          <w:u w:val="single"/>
        </w:rPr>
        <w:t>income is:</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b/>
          <w:bCs/>
          <w:color w:val="auto"/>
          <w:u w:val="single"/>
        </w:rPr>
        <w:t>The tax is:</w:t>
      </w:r>
    </w:p>
    <w:p w14:paraId="0378647B" w14:textId="77777777" w:rsidR="009A3C8F" w:rsidRPr="009951E6" w:rsidRDefault="009A3C8F" w:rsidP="009A3C8F">
      <w:pPr>
        <w:widowControl w:val="0"/>
        <w:ind w:firstLine="720"/>
        <w:jc w:val="both"/>
        <w:rPr>
          <w:rFonts w:eastAsia="Calibri"/>
          <w:color w:val="auto"/>
          <w:u w:val="single"/>
        </w:rPr>
      </w:pPr>
      <w:r w:rsidRPr="009951E6">
        <w:rPr>
          <w:rFonts w:eastAsia="Calibri"/>
          <w:color w:val="auto"/>
          <w:u w:val="single"/>
        </w:rPr>
        <w:t>Not over $10,000</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u w:val="single"/>
        </w:rPr>
        <w:t>1.5% of the taxable income</w:t>
      </w:r>
    </w:p>
    <w:p w14:paraId="3CB379D5" w14:textId="77777777" w:rsidR="009A3C8F" w:rsidRPr="009951E6" w:rsidRDefault="009A3C8F" w:rsidP="009A3C8F">
      <w:pPr>
        <w:widowControl w:val="0"/>
        <w:ind w:firstLine="720"/>
        <w:jc w:val="both"/>
        <w:rPr>
          <w:rFonts w:eastAsia="Calibri"/>
          <w:color w:val="auto"/>
          <w:u w:val="single"/>
        </w:rPr>
      </w:pPr>
      <w:r w:rsidRPr="009951E6">
        <w:rPr>
          <w:rFonts w:eastAsia="Calibri"/>
          <w:color w:val="auto"/>
          <w:u w:val="single"/>
        </w:rPr>
        <w:t>Over $10,000 but not</w:t>
      </w:r>
      <w:r w:rsidRPr="009951E6">
        <w:rPr>
          <w:rFonts w:eastAsia="Calibri"/>
          <w:color w:val="auto"/>
          <w:u w:val="single"/>
        </w:rPr>
        <w:tab/>
        <w:t>over $25,000</w:t>
      </w:r>
      <w:r w:rsidRPr="009951E6">
        <w:rPr>
          <w:rFonts w:eastAsia="Calibri"/>
          <w:color w:val="auto"/>
          <w:u w:val="single"/>
        </w:rPr>
        <w:tab/>
      </w:r>
      <w:r w:rsidRPr="009951E6">
        <w:rPr>
          <w:rFonts w:eastAsia="Calibri"/>
          <w:color w:val="auto"/>
        </w:rPr>
        <w:tab/>
      </w:r>
      <w:r w:rsidRPr="009951E6">
        <w:rPr>
          <w:rFonts w:eastAsia="Calibri"/>
          <w:color w:val="auto"/>
          <w:u w:val="single"/>
        </w:rPr>
        <w:t>$150 plus 2.0% of excess</w:t>
      </w:r>
      <w:r w:rsidRPr="009951E6">
        <w:rPr>
          <w:color w:val="auto"/>
          <w:u w:val="single"/>
        </w:rPr>
        <w:t xml:space="preserve"> </w:t>
      </w:r>
      <w:r w:rsidRPr="009951E6">
        <w:rPr>
          <w:rFonts w:eastAsia="Calibri"/>
          <w:color w:val="auto"/>
          <w:u w:val="single"/>
        </w:rPr>
        <w:t>over $10,000</w:t>
      </w:r>
    </w:p>
    <w:p w14:paraId="4C55AE3B" w14:textId="77777777" w:rsidR="009A3C8F" w:rsidRPr="009951E6" w:rsidRDefault="009A3C8F" w:rsidP="009A3C8F">
      <w:pPr>
        <w:widowControl w:val="0"/>
        <w:ind w:firstLine="720"/>
        <w:jc w:val="both"/>
        <w:rPr>
          <w:rFonts w:eastAsia="Calibri"/>
          <w:color w:val="auto"/>
          <w:u w:val="single"/>
        </w:rPr>
      </w:pPr>
      <w:r w:rsidRPr="009951E6">
        <w:rPr>
          <w:rFonts w:eastAsia="Calibri"/>
          <w:color w:val="auto"/>
          <w:u w:val="single"/>
        </w:rPr>
        <w:t>Over $25,000 but not</w:t>
      </w:r>
      <w:r w:rsidRPr="009951E6">
        <w:rPr>
          <w:rFonts w:eastAsia="Calibri"/>
          <w:color w:val="auto"/>
          <w:u w:val="single"/>
        </w:rPr>
        <w:tab/>
        <w:t>over $40,000</w:t>
      </w:r>
      <w:r w:rsidRPr="009951E6">
        <w:rPr>
          <w:rFonts w:eastAsia="Calibri"/>
          <w:color w:val="auto"/>
          <w:u w:val="single"/>
        </w:rPr>
        <w:tab/>
      </w:r>
      <w:r w:rsidRPr="009951E6">
        <w:rPr>
          <w:rFonts w:eastAsia="Calibri"/>
          <w:color w:val="auto"/>
        </w:rPr>
        <w:tab/>
      </w:r>
      <w:r w:rsidRPr="009951E6">
        <w:rPr>
          <w:rFonts w:eastAsia="Calibri"/>
          <w:color w:val="auto"/>
          <w:u w:val="single"/>
        </w:rPr>
        <w:t>$450 plus 2.25% of excess</w:t>
      </w:r>
      <w:r w:rsidRPr="009951E6">
        <w:rPr>
          <w:color w:val="auto"/>
          <w:u w:val="single"/>
        </w:rPr>
        <w:t xml:space="preserve"> </w:t>
      </w:r>
      <w:r w:rsidRPr="009951E6">
        <w:rPr>
          <w:rFonts w:eastAsia="Calibri"/>
          <w:color w:val="auto"/>
          <w:u w:val="single"/>
        </w:rPr>
        <w:t>over $25,000</w:t>
      </w:r>
    </w:p>
    <w:p w14:paraId="0E09DCB6" w14:textId="77777777" w:rsidR="009A3C8F" w:rsidRPr="009951E6" w:rsidRDefault="009A3C8F" w:rsidP="009A3C8F">
      <w:pPr>
        <w:widowControl w:val="0"/>
        <w:ind w:left="2880" w:hanging="2160"/>
        <w:jc w:val="both"/>
        <w:rPr>
          <w:rFonts w:eastAsia="Calibri"/>
          <w:color w:val="auto"/>
          <w:u w:val="single"/>
        </w:rPr>
      </w:pPr>
      <w:r w:rsidRPr="009951E6">
        <w:rPr>
          <w:rFonts w:eastAsia="Calibri"/>
          <w:color w:val="auto"/>
          <w:u w:val="single"/>
        </w:rPr>
        <w:t>Over $40,000 but not</w:t>
      </w:r>
      <w:r w:rsidRPr="009951E6">
        <w:rPr>
          <w:rFonts w:eastAsia="Calibri"/>
          <w:color w:val="auto"/>
          <w:u w:val="single"/>
        </w:rPr>
        <w:tab/>
        <w:t>over $60,000</w:t>
      </w:r>
      <w:r w:rsidRPr="009951E6">
        <w:rPr>
          <w:rFonts w:eastAsia="Calibri"/>
          <w:color w:val="auto"/>
          <w:u w:val="single"/>
        </w:rPr>
        <w:tab/>
      </w:r>
      <w:r w:rsidRPr="009951E6">
        <w:rPr>
          <w:rFonts w:eastAsia="Calibri"/>
          <w:color w:val="auto"/>
        </w:rPr>
        <w:tab/>
      </w:r>
      <w:r w:rsidRPr="009951E6">
        <w:rPr>
          <w:rFonts w:eastAsia="Calibri"/>
          <w:color w:val="auto"/>
          <w:u w:val="single"/>
        </w:rPr>
        <w:t>$787.50 plus 3.0% of excess</w:t>
      </w:r>
      <w:r w:rsidRPr="009951E6">
        <w:rPr>
          <w:color w:val="auto"/>
          <w:u w:val="single"/>
        </w:rPr>
        <w:t xml:space="preserve"> </w:t>
      </w:r>
      <w:r w:rsidRPr="009951E6">
        <w:rPr>
          <w:rFonts w:eastAsia="Calibri"/>
          <w:color w:val="auto"/>
          <w:u w:val="single"/>
        </w:rPr>
        <w:t>over $40,000</w:t>
      </w:r>
    </w:p>
    <w:p w14:paraId="2B64EC57" w14:textId="77777777" w:rsidR="009A3C8F" w:rsidRPr="009951E6" w:rsidRDefault="009A3C8F" w:rsidP="009A3C8F">
      <w:pPr>
        <w:widowControl w:val="0"/>
        <w:ind w:left="720"/>
        <w:jc w:val="both"/>
        <w:rPr>
          <w:rFonts w:eastAsia="Calibri"/>
          <w:color w:val="auto"/>
          <w:u w:val="single"/>
        </w:rPr>
      </w:pPr>
      <w:r w:rsidRPr="009951E6">
        <w:rPr>
          <w:rFonts w:eastAsia="Calibri"/>
          <w:color w:val="auto"/>
          <w:u w:val="single"/>
        </w:rPr>
        <w:t>Over $60,000</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u w:val="single"/>
        </w:rPr>
        <w:t>$1387.50 plus 3.25% of excess</w:t>
      </w:r>
      <w:r w:rsidRPr="009951E6">
        <w:rPr>
          <w:color w:val="auto"/>
          <w:u w:val="single"/>
        </w:rPr>
        <w:t xml:space="preserve"> </w:t>
      </w:r>
      <w:r w:rsidRPr="009951E6">
        <w:rPr>
          <w:rFonts w:eastAsia="Calibri"/>
          <w:color w:val="auto"/>
          <w:u w:val="single"/>
        </w:rPr>
        <w:t>over $60,000</w:t>
      </w:r>
    </w:p>
    <w:p w14:paraId="59CB7E40" w14:textId="77777777" w:rsidR="009A3C8F" w:rsidRPr="009951E6" w:rsidRDefault="009A3C8F" w:rsidP="009A3C8F">
      <w:pPr>
        <w:widowControl w:val="0"/>
        <w:ind w:firstLine="720"/>
        <w:jc w:val="both"/>
        <w:rPr>
          <w:rFonts w:eastAsia="Calibri"/>
          <w:color w:val="auto"/>
          <w:u w:val="single"/>
        </w:rPr>
      </w:pPr>
      <w:r w:rsidRPr="009951E6">
        <w:rPr>
          <w:rFonts w:eastAsia="Calibri"/>
          <w:color w:val="auto"/>
          <w:u w:val="single"/>
        </w:rPr>
        <w:t>(b) Rate of tax on married individuals filing separate returns. — In the case of husband and wife filing separate returns under this article for the taxable year, the tax imposed by §11-21-3 of this code on the West Virginia taxable income of each spouse shall be determined in accordance with the following table:</w:t>
      </w:r>
    </w:p>
    <w:p w14:paraId="6EB74360" w14:textId="77777777" w:rsidR="009A3C8F" w:rsidRPr="009951E6" w:rsidRDefault="009A3C8F" w:rsidP="009A3C8F">
      <w:pPr>
        <w:widowControl w:val="0"/>
        <w:ind w:firstLine="720"/>
        <w:jc w:val="both"/>
        <w:rPr>
          <w:rFonts w:eastAsia="Calibri"/>
          <w:b/>
          <w:bCs/>
          <w:color w:val="auto"/>
          <w:u w:val="single"/>
        </w:rPr>
      </w:pPr>
      <w:r w:rsidRPr="009951E6">
        <w:rPr>
          <w:rFonts w:eastAsia="Calibri"/>
          <w:b/>
          <w:bCs/>
          <w:color w:val="auto"/>
          <w:u w:val="single"/>
        </w:rPr>
        <w:t xml:space="preserve">If the West Virginia taxable </w:t>
      </w:r>
    </w:p>
    <w:p w14:paraId="07A0A9D2" w14:textId="77777777" w:rsidR="009A3C8F" w:rsidRPr="009951E6" w:rsidRDefault="009A3C8F" w:rsidP="009A3C8F">
      <w:pPr>
        <w:widowControl w:val="0"/>
        <w:ind w:firstLine="720"/>
        <w:jc w:val="both"/>
        <w:rPr>
          <w:rFonts w:eastAsia="Calibri"/>
          <w:b/>
          <w:bCs/>
          <w:color w:val="auto"/>
          <w:u w:val="single"/>
        </w:rPr>
      </w:pPr>
      <w:r w:rsidRPr="009951E6">
        <w:rPr>
          <w:rFonts w:eastAsia="Calibri"/>
          <w:b/>
          <w:bCs/>
          <w:color w:val="auto"/>
          <w:u w:val="single"/>
        </w:rPr>
        <w:t>income is:</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b/>
          <w:bCs/>
          <w:color w:val="auto"/>
          <w:u w:val="single"/>
        </w:rPr>
        <w:t>The tax is:</w:t>
      </w:r>
    </w:p>
    <w:p w14:paraId="399F9F27" w14:textId="77777777" w:rsidR="009A3C8F" w:rsidRPr="009951E6" w:rsidRDefault="009A3C8F" w:rsidP="009A3C8F">
      <w:pPr>
        <w:widowControl w:val="0"/>
        <w:ind w:firstLine="720"/>
        <w:jc w:val="both"/>
        <w:rPr>
          <w:rFonts w:eastAsia="Calibri"/>
          <w:color w:val="auto"/>
          <w:u w:val="single"/>
        </w:rPr>
      </w:pPr>
      <w:r w:rsidRPr="009951E6">
        <w:rPr>
          <w:rFonts w:eastAsia="Calibri"/>
          <w:color w:val="auto"/>
          <w:u w:val="single"/>
        </w:rPr>
        <w:t>Not over $5,000</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u w:val="single"/>
        </w:rPr>
        <w:t>1.5% of the taxable income</w:t>
      </w:r>
    </w:p>
    <w:p w14:paraId="3BA9680C" w14:textId="77777777" w:rsidR="009A3C8F" w:rsidRPr="009951E6" w:rsidRDefault="009A3C8F" w:rsidP="009A3C8F">
      <w:pPr>
        <w:widowControl w:val="0"/>
        <w:ind w:firstLine="720"/>
        <w:jc w:val="both"/>
        <w:rPr>
          <w:rFonts w:eastAsia="Calibri"/>
          <w:color w:val="auto"/>
          <w:u w:val="single"/>
        </w:rPr>
      </w:pPr>
      <w:r w:rsidRPr="009951E6">
        <w:rPr>
          <w:rFonts w:eastAsia="Calibri"/>
          <w:color w:val="auto"/>
          <w:u w:val="single"/>
        </w:rPr>
        <w:t>Over $5,000 but not</w:t>
      </w:r>
      <w:r w:rsidRPr="009951E6">
        <w:rPr>
          <w:color w:val="auto"/>
          <w:u w:val="single"/>
        </w:rPr>
        <w:t xml:space="preserve"> </w:t>
      </w:r>
      <w:r w:rsidRPr="009951E6">
        <w:rPr>
          <w:rFonts w:eastAsia="Calibri"/>
          <w:color w:val="auto"/>
          <w:u w:val="single"/>
        </w:rPr>
        <w:t>over $12,500</w:t>
      </w:r>
      <w:r w:rsidRPr="009951E6">
        <w:rPr>
          <w:rFonts w:eastAsia="Calibri"/>
          <w:color w:val="auto"/>
        </w:rPr>
        <w:tab/>
      </w:r>
      <w:r w:rsidRPr="009951E6">
        <w:rPr>
          <w:rFonts w:eastAsia="Calibri"/>
          <w:color w:val="auto"/>
        </w:rPr>
        <w:tab/>
      </w:r>
      <w:r w:rsidRPr="009951E6">
        <w:rPr>
          <w:rFonts w:eastAsia="Calibri"/>
          <w:color w:val="auto"/>
          <w:u w:val="single"/>
        </w:rPr>
        <w:t>$75 plus 2.0% of excess</w:t>
      </w:r>
      <w:r w:rsidRPr="009951E6">
        <w:rPr>
          <w:color w:val="auto"/>
          <w:u w:val="single"/>
        </w:rPr>
        <w:t xml:space="preserve"> </w:t>
      </w:r>
      <w:r w:rsidRPr="009951E6">
        <w:rPr>
          <w:rFonts w:eastAsia="Calibri"/>
          <w:color w:val="auto"/>
          <w:u w:val="single"/>
        </w:rPr>
        <w:t>over $5,000</w:t>
      </w:r>
    </w:p>
    <w:p w14:paraId="6D0955C5" w14:textId="77777777" w:rsidR="009A3C8F" w:rsidRPr="009951E6" w:rsidRDefault="009A3C8F" w:rsidP="009A3C8F">
      <w:pPr>
        <w:widowControl w:val="0"/>
        <w:ind w:firstLine="720"/>
        <w:jc w:val="both"/>
        <w:rPr>
          <w:rFonts w:eastAsia="Calibri"/>
          <w:color w:val="auto"/>
          <w:u w:val="single"/>
        </w:rPr>
      </w:pPr>
      <w:r w:rsidRPr="009951E6">
        <w:rPr>
          <w:rFonts w:eastAsia="Calibri"/>
          <w:color w:val="auto"/>
          <w:u w:val="single"/>
        </w:rPr>
        <w:t>Over $12,500 but not</w:t>
      </w:r>
      <w:r w:rsidRPr="009951E6">
        <w:rPr>
          <w:rFonts w:eastAsia="Calibri"/>
          <w:color w:val="auto"/>
          <w:u w:val="single"/>
        </w:rPr>
        <w:tab/>
        <w:t>over $20,000</w:t>
      </w:r>
      <w:r w:rsidRPr="009951E6">
        <w:rPr>
          <w:rFonts w:eastAsia="Calibri"/>
          <w:color w:val="auto"/>
        </w:rPr>
        <w:tab/>
      </w:r>
      <w:r w:rsidRPr="009951E6">
        <w:rPr>
          <w:rFonts w:eastAsia="Calibri"/>
          <w:color w:val="auto"/>
        </w:rPr>
        <w:tab/>
      </w:r>
      <w:r w:rsidRPr="009951E6">
        <w:rPr>
          <w:rFonts w:eastAsia="Calibri"/>
          <w:color w:val="auto"/>
          <w:u w:val="single"/>
        </w:rPr>
        <w:t>$225 plus 2.25% of</w:t>
      </w:r>
      <w:r w:rsidRPr="009951E6">
        <w:rPr>
          <w:color w:val="auto"/>
          <w:u w:val="single"/>
        </w:rPr>
        <w:t xml:space="preserve"> </w:t>
      </w:r>
      <w:r w:rsidRPr="009951E6">
        <w:rPr>
          <w:rFonts w:eastAsia="Calibri"/>
          <w:color w:val="auto"/>
          <w:u w:val="single"/>
        </w:rPr>
        <w:t>excess over $12,500</w:t>
      </w:r>
    </w:p>
    <w:p w14:paraId="1A2C565D" w14:textId="77777777" w:rsidR="009A3C8F" w:rsidRPr="009951E6" w:rsidRDefault="009A3C8F" w:rsidP="009A3C8F">
      <w:pPr>
        <w:widowControl w:val="0"/>
        <w:ind w:firstLine="720"/>
        <w:jc w:val="both"/>
        <w:rPr>
          <w:rFonts w:eastAsia="Calibri"/>
          <w:color w:val="auto"/>
          <w:u w:val="single"/>
        </w:rPr>
      </w:pPr>
      <w:r w:rsidRPr="009951E6">
        <w:rPr>
          <w:rFonts w:eastAsia="Calibri"/>
          <w:color w:val="auto"/>
          <w:u w:val="single"/>
        </w:rPr>
        <w:t>Over $20,000 but not</w:t>
      </w:r>
      <w:r w:rsidRPr="009951E6">
        <w:rPr>
          <w:rFonts w:eastAsia="Calibri"/>
          <w:color w:val="auto"/>
          <w:u w:val="single"/>
        </w:rPr>
        <w:tab/>
        <w:t>over $30,000</w:t>
      </w:r>
      <w:r w:rsidRPr="009951E6">
        <w:rPr>
          <w:rFonts w:eastAsia="Calibri"/>
          <w:color w:val="auto"/>
        </w:rPr>
        <w:tab/>
      </w:r>
      <w:r w:rsidRPr="009951E6">
        <w:rPr>
          <w:rFonts w:eastAsia="Calibri"/>
          <w:color w:val="auto"/>
        </w:rPr>
        <w:tab/>
      </w:r>
      <w:r w:rsidRPr="009951E6">
        <w:rPr>
          <w:rFonts w:eastAsia="Calibri"/>
          <w:color w:val="auto"/>
          <w:u w:val="single"/>
        </w:rPr>
        <w:t>$393.75 plus 3.0% of excess</w:t>
      </w:r>
      <w:r w:rsidRPr="009951E6">
        <w:rPr>
          <w:color w:val="auto"/>
          <w:u w:val="single"/>
        </w:rPr>
        <w:t xml:space="preserve"> </w:t>
      </w:r>
      <w:r w:rsidRPr="009951E6">
        <w:rPr>
          <w:rFonts w:eastAsia="Calibri"/>
          <w:color w:val="auto"/>
          <w:u w:val="single"/>
        </w:rPr>
        <w:t>over $20,000</w:t>
      </w:r>
    </w:p>
    <w:p w14:paraId="31F9E190" w14:textId="77777777" w:rsidR="009A3C8F" w:rsidRPr="009951E6" w:rsidRDefault="009A3C8F" w:rsidP="009A3C8F">
      <w:pPr>
        <w:widowControl w:val="0"/>
        <w:ind w:firstLine="720"/>
        <w:jc w:val="both"/>
        <w:rPr>
          <w:rFonts w:eastAsia="Calibri"/>
          <w:color w:val="auto"/>
          <w:u w:val="single"/>
        </w:rPr>
      </w:pPr>
      <w:r w:rsidRPr="009951E6">
        <w:rPr>
          <w:rFonts w:eastAsia="Calibri"/>
          <w:color w:val="auto"/>
          <w:u w:val="single"/>
        </w:rPr>
        <w:t>Over $30,000</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u w:val="single"/>
        </w:rPr>
        <w:t>$693.75 plus 3.25% of excess over $30,000</w:t>
      </w:r>
    </w:p>
    <w:p w14:paraId="5A4F187E" w14:textId="33DE31B1" w:rsidR="009A3C8F" w:rsidRPr="009951E6" w:rsidRDefault="009A3C8F" w:rsidP="009A3C8F">
      <w:pPr>
        <w:widowControl w:val="0"/>
        <w:ind w:firstLine="720"/>
        <w:jc w:val="both"/>
        <w:rPr>
          <w:rFonts w:eastAsia="Calibri"/>
          <w:color w:val="auto"/>
          <w:u w:val="single"/>
        </w:rPr>
      </w:pPr>
      <w:r w:rsidRPr="009951E6">
        <w:rPr>
          <w:rFonts w:eastAsia="Calibri"/>
          <w:color w:val="auto"/>
          <w:u w:val="single"/>
        </w:rPr>
        <w:t xml:space="preserve">(c) Effect of rates on Nonresident Composite and Withholding Obligations – Notwithstanding any provision of this article to the contrary, whenever the words </w:t>
      </w:r>
      <w:r w:rsidR="002924EF" w:rsidRPr="009951E6">
        <w:rPr>
          <w:rFonts w:eastAsia="Calibri"/>
          <w:color w:val="auto"/>
          <w:u w:val="single"/>
        </w:rPr>
        <w:t>"</w:t>
      </w:r>
      <w:r w:rsidRPr="009951E6">
        <w:rPr>
          <w:rFonts w:eastAsia="Calibri"/>
          <w:color w:val="auto"/>
          <w:u w:val="single"/>
        </w:rPr>
        <w:t>six and one-half percent</w:t>
      </w:r>
      <w:r w:rsidR="002924EF" w:rsidRPr="009951E6">
        <w:rPr>
          <w:rFonts w:eastAsia="Calibri"/>
          <w:color w:val="auto"/>
          <w:u w:val="single"/>
        </w:rPr>
        <w:t>"</w:t>
      </w:r>
      <w:r w:rsidRPr="009951E6">
        <w:rPr>
          <w:rFonts w:eastAsia="Calibri"/>
          <w:color w:val="auto"/>
          <w:u w:val="single"/>
        </w:rPr>
        <w:t xml:space="preserve"> appear in §11-21-51a, §11-21-71a, §11-21-71b, or §11-21-77, of this article, those words shall mean 3.25%, with relation to a tax return of, or the tax rate imposed on income of individuals, individuals filing joint returns, heads of households, and estates and trusts. </w:t>
      </w:r>
    </w:p>
    <w:p w14:paraId="63753AB8" w14:textId="76CE46C3" w:rsidR="009A3C8F" w:rsidRPr="009951E6" w:rsidRDefault="009A3C8F" w:rsidP="009A3C8F">
      <w:pPr>
        <w:widowControl w:val="0"/>
        <w:ind w:firstLine="720"/>
        <w:jc w:val="both"/>
        <w:rPr>
          <w:color w:val="auto"/>
          <w:u w:val="single"/>
        </w:rPr>
      </w:pPr>
      <w:r w:rsidRPr="009951E6">
        <w:rPr>
          <w:color w:val="auto"/>
          <w:u w:val="single"/>
        </w:rPr>
        <w:t>(d) Applicability of this section. — The provisions of this section shall be applicable in determining the rates of tax imposed by this article and shall apply for all taxable years beginning on and after January 1, 2025, and shall be in lieu of the rates of tax specified in §11-21-4h of this code.</w:t>
      </w:r>
    </w:p>
    <w:p w14:paraId="4F8CD0BC" w14:textId="77777777" w:rsidR="00EA4487" w:rsidRPr="009951E6" w:rsidRDefault="00EA4487" w:rsidP="009A3C8F">
      <w:pPr>
        <w:pStyle w:val="Note"/>
        <w:rPr>
          <w:color w:val="auto"/>
        </w:rPr>
      </w:pPr>
    </w:p>
    <w:p w14:paraId="235A88E0" w14:textId="66AE80B7" w:rsidR="009A3C8F" w:rsidRPr="009951E6" w:rsidRDefault="009A3C8F" w:rsidP="009A3C8F">
      <w:pPr>
        <w:pStyle w:val="Note"/>
        <w:rPr>
          <w:color w:val="auto"/>
        </w:rPr>
      </w:pPr>
      <w:r w:rsidRPr="009951E6">
        <w:rPr>
          <w:color w:val="auto"/>
        </w:rPr>
        <w:t xml:space="preserve">NOTE: The purpose of this bill is to </w:t>
      </w:r>
      <w:r w:rsidRPr="009951E6">
        <w:rPr>
          <w:rFonts w:cs="Arial"/>
          <w:color w:val="auto"/>
        </w:rPr>
        <w:t>reduce the personal income tax rates by 50% of the current rates over the course of three years.</w:t>
      </w:r>
    </w:p>
    <w:p w14:paraId="74583E41" w14:textId="6447B80A" w:rsidR="006865E9" w:rsidRPr="009951E6" w:rsidRDefault="009A3C8F" w:rsidP="009A3C8F">
      <w:pPr>
        <w:pStyle w:val="Note"/>
        <w:rPr>
          <w:color w:val="auto"/>
        </w:rPr>
      </w:pPr>
      <w:r w:rsidRPr="009951E6">
        <w:rPr>
          <w:color w:val="auto"/>
        </w:rPr>
        <w:t>Strike-throughs indicate language that would be stricken from a heading or the present law and underscoring indicates new language that would be added.</w:t>
      </w:r>
    </w:p>
    <w:sectPr w:rsidR="006865E9" w:rsidRPr="009951E6" w:rsidSect="004E7C9A">
      <w:footerReference w:type="default" r:id="rId20"/>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7A5D" w14:textId="77777777" w:rsidR="00DF0513" w:rsidRPr="00B844FE" w:rsidRDefault="00DF0513" w:rsidP="00B844FE">
      <w:r>
        <w:separator/>
      </w:r>
    </w:p>
  </w:endnote>
  <w:endnote w:type="continuationSeparator" w:id="0">
    <w:p w14:paraId="1B86E152" w14:textId="77777777" w:rsidR="00DF0513" w:rsidRPr="00B844FE" w:rsidRDefault="00DF051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1393402"/>
      <w:docPartObj>
        <w:docPartGallery w:val="Page Numbers (Bottom of Page)"/>
        <w:docPartUnique/>
      </w:docPartObj>
    </w:sdtPr>
    <w:sdtEndPr/>
    <w:sdtContent>
      <w:p w14:paraId="09AD16D9" w14:textId="77777777" w:rsidR="009A3C8F" w:rsidRPr="00B844FE" w:rsidRDefault="009A3C8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0522C31" w14:textId="77777777" w:rsidR="009A3C8F" w:rsidRDefault="009A3C8F"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998462"/>
      <w:docPartObj>
        <w:docPartGallery w:val="Page Numbers (Bottom of Page)"/>
        <w:docPartUnique/>
      </w:docPartObj>
    </w:sdtPr>
    <w:sdtEndPr>
      <w:rPr>
        <w:noProof/>
      </w:rPr>
    </w:sdtEndPr>
    <w:sdtContent>
      <w:p w14:paraId="0148ACAA" w14:textId="77777777" w:rsidR="009A3C8F" w:rsidRDefault="009A3C8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11A5619D" w:rsidR="002A0269" w:rsidRDefault="002924EF" w:rsidP="00DF199D">
        <w:pPr>
          <w:pStyle w:val="Footer"/>
          <w:jc w:val="center"/>
        </w:pPr>
        <w:r>
          <w:t>2</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7B8D" w14:textId="77777777" w:rsidR="004D3ABE" w:rsidRDefault="004D3AB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127731"/>
      <w:docPartObj>
        <w:docPartGallery w:val="Page Numbers (Bottom of Page)"/>
        <w:docPartUnique/>
      </w:docPartObj>
    </w:sdtPr>
    <w:sdtEndPr>
      <w:rPr>
        <w:noProof/>
      </w:rPr>
    </w:sdtEndPr>
    <w:sdtContent>
      <w:p w14:paraId="31C1DB52" w14:textId="3F408B7E" w:rsidR="002924EF" w:rsidRDefault="002924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DA53E9" w14:textId="5E81B9CD" w:rsidR="002924EF" w:rsidRDefault="002924EF" w:rsidP="00DF199D">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ABFE" w14:textId="706660A5" w:rsidR="002924EF" w:rsidRDefault="002924EF" w:rsidP="00DF199D">
    <w:pPr>
      <w:pStyle w:val="Footer"/>
      <w:jc w:val="center"/>
    </w:pP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59F1D" w14:textId="77777777" w:rsidR="00DF0513" w:rsidRPr="00B844FE" w:rsidRDefault="00DF0513" w:rsidP="00B844FE">
      <w:r>
        <w:separator/>
      </w:r>
    </w:p>
  </w:footnote>
  <w:footnote w:type="continuationSeparator" w:id="0">
    <w:p w14:paraId="1C1FFEA9" w14:textId="77777777" w:rsidR="00DF0513" w:rsidRPr="00B844FE" w:rsidRDefault="00DF051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406D" w14:textId="77777777" w:rsidR="009A3C8F" w:rsidRPr="00B844FE" w:rsidRDefault="00890389">
    <w:pPr>
      <w:pStyle w:val="Header"/>
    </w:pPr>
    <w:sdt>
      <w:sdtPr>
        <w:id w:val="-1711863579"/>
        <w:placeholder>
          <w:docPart w:val="14F0353F6A8C4040818A4761ECAA1CD8"/>
        </w:placeholder>
        <w:temporary/>
        <w:showingPlcHdr/>
        <w15:appearance w15:val="hidden"/>
      </w:sdtPr>
      <w:sdtEndPr/>
      <w:sdtContent>
        <w:r w:rsidR="009A3C8F" w:rsidRPr="00B844FE">
          <w:t>[Type here]</w:t>
        </w:r>
      </w:sdtContent>
    </w:sdt>
    <w:r w:rsidR="009A3C8F" w:rsidRPr="00B844FE">
      <w:ptab w:relativeTo="margin" w:alignment="left" w:leader="none"/>
    </w:r>
    <w:sdt>
      <w:sdtPr>
        <w:id w:val="2100744153"/>
        <w:placeholder>
          <w:docPart w:val="14F0353F6A8C4040818A4761ECAA1CD8"/>
        </w:placeholder>
        <w:temporary/>
        <w:showingPlcHdr/>
        <w15:appearance w15:val="hidden"/>
      </w:sdtPr>
      <w:sdtEndPr/>
      <w:sdtContent>
        <w:r w:rsidR="009A3C8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D785" w14:textId="71265F22" w:rsidR="009A3C8F" w:rsidRPr="00C33014" w:rsidRDefault="009A3C8F" w:rsidP="000573A9">
    <w:pPr>
      <w:pStyle w:val="HeaderStyle"/>
    </w:pPr>
    <w:r>
      <w:t xml:space="preserve">Intr. </w:t>
    </w:r>
    <w:r w:rsidR="004C1429">
      <w:t>H</w:t>
    </w:r>
    <w:r>
      <w:t xml:space="preserve">B </w:t>
    </w:r>
    <w:r w:rsidRPr="002A0269">
      <w:ptab w:relativeTo="margin" w:alignment="center" w:leader="none"/>
    </w:r>
    <w:r>
      <w:tab/>
    </w:r>
    <w:sdt>
      <w:sdtPr>
        <w:rPr>
          <w:color w:val="auto"/>
        </w:rPr>
        <w:alias w:val="CBD Number"/>
        <w:tag w:val="CBD Number"/>
        <w:id w:val="259264667"/>
        <w:text/>
      </w:sdtPr>
      <w:sdtEndPr/>
      <w:sdtContent>
        <w:r w:rsidR="004C1429" w:rsidRPr="004C1429">
          <w:rPr>
            <w:color w:val="auto"/>
          </w:rPr>
          <w:t>2023R2789H 202R2788S</w:t>
        </w:r>
      </w:sdtContent>
    </w:sdt>
  </w:p>
  <w:p w14:paraId="5380E374" w14:textId="77777777" w:rsidR="009A3C8F" w:rsidRPr="00C33014" w:rsidRDefault="009A3C8F"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9B20" w14:textId="77777777" w:rsidR="009A3C8F" w:rsidRPr="002A0269" w:rsidRDefault="00890389" w:rsidP="00CC1F3B">
    <w:pPr>
      <w:pStyle w:val="HeaderStyle"/>
    </w:pPr>
    <w:sdt>
      <w:sdtPr>
        <w:tag w:val="BNumWH"/>
        <w:id w:val="-1890952866"/>
        <w:showingPlcHdr/>
        <w:text/>
      </w:sdtPr>
      <w:sdtEndPr/>
      <w:sdtContent/>
    </w:sdt>
    <w:r w:rsidR="009A3C8F">
      <w:t xml:space="preserve"> </w:t>
    </w:r>
    <w:r w:rsidR="009A3C8F" w:rsidRPr="002A0269">
      <w:ptab w:relativeTo="margin" w:alignment="center" w:leader="none"/>
    </w:r>
    <w:r w:rsidR="009A3C8F">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890389">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65FBB1A6"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2924EF">
      <w:rPr>
        <w:sz w:val="22"/>
        <w:szCs w:val="22"/>
      </w:rPr>
      <w:t xml:space="preserve"> </w:t>
    </w:r>
    <w:r w:rsidR="004C1429">
      <w:rPr>
        <w:sz w:val="22"/>
        <w:szCs w:val="22"/>
      </w:rPr>
      <w:t>H</w:t>
    </w:r>
    <w:r w:rsidR="002924EF">
      <w:rPr>
        <w:sz w:val="22"/>
        <w:szCs w:val="22"/>
      </w:rPr>
      <w:t>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4C1429" w:rsidRPr="004C1429">
          <w:rPr>
            <w:color w:val="auto"/>
          </w:rPr>
          <w:t>2023R2789H 2023R2788S</w:t>
        </w:r>
      </w:sdtContent>
    </w:sdt>
  </w:p>
  <w:p w14:paraId="0958C181"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2A2E"/>
    <w:rsid w:val="000573A9"/>
    <w:rsid w:val="00085D22"/>
    <w:rsid w:val="000C5C77"/>
    <w:rsid w:val="000E3912"/>
    <w:rsid w:val="0010070F"/>
    <w:rsid w:val="0015112E"/>
    <w:rsid w:val="001552E7"/>
    <w:rsid w:val="001566B4"/>
    <w:rsid w:val="001A66B7"/>
    <w:rsid w:val="001C279E"/>
    <w:rsid w:val="001D459E"/>
    <w:rsid w:val="0021160E"/>
    <w:rsid w:val="0022348D"/>
    <w:rsid w:val="0027011C"/>
    <w:rsid w:val="00274200"/>
    <w:rsid w:val="00275740"/>
    <w:rsid w:val="002924EF"/>
    <w:rsid w:val="002A0269"/>
    <w:rsid w:val="00303684"/>
    <w:rsid w:val="003143F5"/>
    <w:rsid w:val="00314854"/>
    <w:rsid w:val="00394191"/>
    <w:rsid w:val="003C51CD"/>
    <w:rsid w:val="003C6034"/>
    <w:rsid w:val="00400B5C"/>
    <w:rsid w:val="004368E0"/>
    <w:rsid w:val="0048305E"/>
    <w:rsid w:val="00491A4A"/>
    <w:rsid w:val="004C13DD"/>
    <w:rsid w:val="004C1429"/>
    <w:rsid w:val="004D3ABE"/>
    <w:rsid w:val="004E3441"/>
    <w:rsid w:val="004E7C9A"/>
    <w:rsid w:val="004F574B"/>
    <w:rsid w:val="00500579"/>
    <w:rsid w:val="005260BB"/>
    <w:rsid w:val="00527421"/>
    <w:rsid w:val="005A5366"/>
    <w:rsid w:val="006369EB"/>
    <w:rsid w:val="00637E73"/>
    <w:rsid w:val="006865E9"/>
    <w:rsid w:val="00686E9A"/>
    <w:rsid w:val="00691F3E"/>
    <w:rsid w:val="00694BFB"/>
    <w:rsid w:val="006A106B"/>
    <w:rsid w:val="006C31EC"/>
    <w:rsid w:val="006C523D"/>
    <w:rsid w:val="006D4036"/>
    <w:rsid w:val="007926ED"/>
    <w:rsid w:val="007A5259"/>
    <w:rsid w:val="007A7081"/>
    <w:rsid w:val="007F1CF5"/>
    <w:rsid w:val="00834EDE"/>
    <w:rsid w:val="00860CE9"/>
    <w:rsid w:val="008736AA"/>
    <w:rsid w:val="008751A7"/>
    <w:rsid w:val="00890389"/>
    <w:rsid w:val="008B23B2"/>
    <w:rsid w:val="008D275D"/>
    <w:rsid w:val="00980327"/>
    <w:rsid w:val="009850B8"/>
    <w:rsid w:val="00986478"/>
    <w:rsid w:val="009951E6"/>
    <w:rsid w:val="009A3C8F"/>
    <w:rsid w:val="009B5557"/>
    <w:rsid w:val="009F1067"/>
    <w:rsid w:val="00A31E01"/>
    <w:rsid w:val="00A527AD"/>
    <w:rsid w:val="00A718CF"/>
    <w:rsid w:val="00AD4915"/>
    <w:rsid w:val="00AE48A0"/>
    <w:rsid w:val="00AE61BE"/>
    <w:rsid w:val="00AF236A"/>
    <w:rsid w:val="00B16F25"/>
    <w:rsid w:val="00B24422"/>
    <w:rsid w:val="00B66B81"/>
    <w:rsid w:val="00B80C20"/>
    <w:rsid w:val="00B844FE"/>
    <w:rsid w:val="00B86B4F"/>
    <w:rsid w:val="00BA1F84"/>
    <w:rsid w:val="00BC562B"/>
    <w:rsid w:val="00BE0D02"/>
    <w:rsid w:val="00C33014"/>
    <w:rsid w:val="00C33434"/>
    <w:rsid w:val="00C34869"/>
    <w:rsid w:val="00C42EB6"/>
    <w:rsid w:val="00C435D6"/>
    <w:rsid w:val="00C52EDC"/>
    <w:rsid w:val="00C85096"/>
    <w:rsid w:val="00CA2B4B"/>
    <w:rsid w:val="00CA3C91"/>
    <w:rsid w:val="00CB20EF"/>
    <w:rsid w:val="00CC1F3B"/>
    <w:rsid w:val="00CD12CB"/>
    <w:rsid w:val="00CD36CF"/>
    <w:rsid w:val="00CD3B9F"/>
    <w:rsid w:val="00CF1DCA"/>
    <w:rsid w:val="00D579FC"/>
    <w:rsid w:val="00D81C16"/>
    <w:rsid w:val="00DE526B"/>
    <w:rsid w:val="00DF0513"/>
    <w:rsid w:val="00DF199D"/>
    <w:rsid w:val="00E01542"/>
    <w:rsid w:val="00E365F1"/>
    <w:rsid w:val="00E45DB9"/>
    <w:rsid w:val="00E62F48"/>
    <w:rsid w:val="00E831B3"/>
    <w:rsid w:val="00E95FBC"/>
    <w:rsid w:val="00EA4487"/>
    <w:rsid w:val="00EC5E63"/>
    <w:rsid w:val="00EE70CB"/>
    <w:rsid w:val="00F41CA2"/>
    <w:rsid w:val="00F443C0"/>
    <w:rsid w:val="00F62EFB"/>
    <w:rsid w:val="00F939A4"/>
    <w:rsid w:val="00FA733F"/>
    <w:rsid w:val="00FA7B09"/>
    <w:rsid w:val="00FD5A0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9A3C8F"/>
    <w:rPr>
      <w:rFonts w:eastAsia="Calibri"/>
      <w:color w:val="000000"/>
    </w:rPr>
  </w:style>
  <w:style w:type="character" w:customStyle="1" w:styleId="SectionHeadingChar">
    <w:name w:val="Section Heading Char"/>
    <w:link w:val="SectionHeading"/>
    <w:locked/>
    <w:rsid w:val="009A3C8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0A7292" w:rsidRDefault="00FC222D">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0A7292" w:rsidRDefault="00FC222D">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0A7292" w:rsidRDefault="00FC222D">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0A7292" w:rsidRDefault="00FC222D">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0A7292" w:rsidRDefault="00FC222D">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292"/>
    <w:rsid w:val="000A7292"/>
    <w:rsid w:val="00304A74"/>
    <w:rsid w:val="005815F7"/>
    <w:rsid w:val="00771B96"/>
    <w:rsid w:val="007E3D7C"/>
    <w:rsid w:val="00B470B0"/>
    <w:rsid w:val="00BE2D0E"/>
    <w:rsid w:val="00DC5250"/>
    <w:rsid w:val="00DC6203"/>
    <w:rsid w:val="00FC2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cp:lastPrinted>2023-01-12T13:08:00Z</cp:lastPrinted>
  <dcterms:created xsi:type="dcterms:W3CDTF">2023-01-12T14:05:00Z</dcterms:created>
  <dcterms:modified xsi:type="dcterms:W3CDTF">2023-01-12T14:05:00Z</dcterms:modified>
</cp:coreProperties>
</file>