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031BBE" w:rsidRDefault="00CD36CF" w:rsidP="002010BF">
      <w:pPr>
        <w:pStyle w:val="TitlePageOrigin"/>
      </w:pPr>
      <w:r w:rsidRPr="00031BBE">
        <w:t>WEST virginia legislature</w:t>
      </w:r>
    </w:p>
    <w:p w14:paraId="4FCEAF69" w14:textId="465423E6" w:rsidR="00CD36CF" w:rsidRPr="00031BBE" w:rsidRDefault="00CD36CF" w:rsidP="002010BF">
      <w:pPr>
        <w:pStyle w:val="TitlePageSession"/>
      </w:pPr>
      <w:r w:rsidRPr="00031BBE">
        <w:t>20</w:t>
      </w:r>
      <w:r w:rsidR="00081D6D" w:rsidRPr="00031BBE">
        <w:t>2</w:t>
      </w:r>
      <w:r w:rsidR="00D7428E" w:rsidRPr="00031BBE">
        <w:t>3</w:t>
      </w:r>
      <w:r w:rsidRPr="00031BBE">
        <w:t xml:space="preserve"> regular session</w:t>
      </w:r>
    </w:p>
    <w:p w14:paraId="24F2161C" w14:textId="3D719004" w:rsidR="00031BBE" w:rsidRPr="00031BBE" w:rsidRDefault="00031BBE" w:rsidP="002010BF">
      <w:pPr>
        <w:pStyle w:val="TitlePageSession"/>
      </w:pPr>
      <w:r w:rsidRPr="00031BBE">
        <w:t>ENROLLED</w:t>
      </w:r>
    </w:p>
    <w:p w14:paraId="472C3F03" w14:textId="77777777" w:rsidR="00CD36CF" w:rsidRPr="00031BBE" w:rsidRDefault="009B7C1B" w:rsidP="002010BF">
      <w:pPr>
        <w:pStyle w:val="TitlePageBillPrefix"/>
      </w:pPr>
      <w:sdt>
        <w:sdtPr>
          <w:tag w:val="IntroDate"/>
          <w:id w:val="-1236936958"/>
          <w:placeholder>
            <w:docPart w:val="0E684491B02F4388BC232C89337BC9C9"/>
          </w:placeholder>
          <w:text/>
        </w:sdtPr>
        <w:sdtEndPr/>
        <w:sdtContent>
          <w:r w:rsidR="00AC3B58" w:rsidRPr="00031BBE">
            <w:t>Committee Substitute</w:t>
          </w:r>
        </w:sdtContent>
      </w:sdt>
    </w:p>
    <w:p w14:paraId="077A3733" w14:textId="77777777" w:rsidR="00AC3B58" w:rsidRPr="00031BBE" w:rsidRDefault="00AC3B58" w:rsidP="002010BF">
      <w:pPr>
        <w:pStyle w:val="TitlePageBillPrefix"/>
      </w:pPr>
      <w:r w:rsidRPr="00031BBE">
        <w:t>for</w:t>
      </w:r>
    </w:p>
    <w:p w14:paraId="76A46296" w14:textId="7192A8E6" w:rsidR="00CD36CF" w:rsidRPr="00031BBE" w:rsidRDefault="009B7C1B"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16189" w:rsidRPr="00031BBE">
            <w:t>House</w:t>
          </w:r>
        </w:sdtContent>
      </w:sdt>
      <w:r w:rsidR="00303684" w:rsidRPr="00031BBE">
        <w:t xml:space="preserve"> </w:t>
      </w:r>
      <w:r w:rsidR="00CD36CF" w:rsidRPr="00031BBE">
        <w:t xml:space="preserve">Bill </w:t>
      </w:r>
      <w:sdt>
        <w:sdtPr>
          <w:tag w:val="BNum"/>
          <w:id w:val="1645317809"/>
          <w:lock w:val="sdtLocked"/>
          <w:placeholder>
            <w:docPart w:val="5FD96F9CA9044299BAADA3CD61C27162"/>
          </w:placeholder>
          <w:text/>
        </w:sdtPr>
        <w:sdtEndPr/>
        <w:sdtContent>
          <w:r w:rsidR="00016189" w:rsidRPr="00031BBE">
            <w:t>2436</w:t>
          </w:r>
        </w:sdtContent>
      </w:sdt>
    </w:p>
    <w:p w14:paraId="6A9A0A72" w14:textId="77777777" w:rsidR="00016189" w:rsidRPr="00031BBE" w:rsidRDefault="00016189" w:rsidP="002010BF">
      <w:pPr>
        <w:pStyle w:val="References"/>
        <w:rPr>
          <w:smallCaps/>
        </w:rPr>
      </w:pPr>
      <w:r w:rsidRPr="00031BBE">
        <w:rPr>
          <w:smallCaps/>
        </w:rPr>
        <w:t xml:space="preserve">By Delegates Tully, Summers, Forsht, Hardy, Worrell, Jennings, Mallow, Honaker, Miller, </w:t>
      </w:r>
      <w:proofErr w:type="spellStart"/>
      <w:proofErr w:type="gramStart"/>
      <w:r w:rsidRPr="00031BBE">
        <w:rPr>
          <w:smallCaps/>
        </w:rPr>
        <w:t>Foggin</w:t>
      </w:r>
      <w:proofErr w:type="spellEnd"/>
      <w:proofErr w:type="gramEnd"/>
      <w:r w:rsidRPr="00031BBE">
        <w:rPr>
          <w:smallCaps/>
        </w:rPr>
        <w:t xml:space="preserve"> and Heckert</w:t>
      </w:r>
    </w:p>
    <w:p w14:paraId="46F3A4B8" w14:textId="77777777" w:rsidR="00AF6AB5" w:rsidRDefault="00CD36CF" w:rsidP="00AF6AB5">
      <w:pPr>
        <w:pStyle w:val="References"/>
        <w:ind w:left="0" w:right="0"/>
        <w:sectPr w:rsidR="00AF6AB5" w:rsidSect="0001618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31BBE">
        <w:t>[</w:t>
      </w:r>
      <w:sdt>
        <w:sdtPr>
          <w:tag w:val="References"/>
          <w:id w:val="-1043047873"/>
          <w:placeholder>
            <w:docPart w:val="2CE89A9E38E646A8BB78DB77C515E0B6"/>
          </w:placeholder>
          <w:text w:multiLine="1"/>
        </w:sdtPr>
        <w:sdtEndPr/>
        <w:sdtContent>
          <w:r w:rsidR="00031BBE" w:rsidRPr="00031BBE">
            <w:t>Passed March 11, 2023; in effect ninety days from passage.</w:t>
          </w:r>
        </w:sdtContent>
      </w:sdt>
      <w:r w:rsidRPr="00031BBE">
        <w:t>]</w:t>
      </w:r>
    </w:p>
    <w:p w14:paraId="38E78764" w14:textId="7ED72508" w:rsidR="00260B4D" w:rsidRPr="00031BBE" w:rsidRDefault="00260B4D" w:rsidP="00AF6AB5">
      <w:pPr>
        <w:pStyle w:val="References"/>
        <w:ind w:left="0" w:right="0"/>
        <w:sectPr w:rsidR="00260B4D" w:rsidRPr="00031BBE" w:rsidSect="00AF6AB5">
          <w:pgSz w:w="12240" w:h="15840" w:code="1"/>
          <w:pgMar w:top="1440" w:right="1440" w:bottom="1440" w:left="1440" w:header="720" w:footer="720" w:gutter="0"/>
          <w:lnNumType w:countBy="1" w:restart="newSection"/>
          <w:pgNumType w:start="0"/>
          <w:cols w:space="720"/>
          <w:titlePg/>
          <w:docGrid w:linePitch="360"/>
        </w:sectPr>
      </w:pPr>
    </w:p>
    <w:p w14:paraId="3F58BE2A" w14:textId="006C9D04" w:rsidR="00016189" w:rsidRPr="00031BBE" w:rsidRDefault="00016189" w:rsidP="00AF6AB5">
      <w:pPr>
        <w:pStyle w:val="TitleSection"/>
        <w:rPr>
          <w:color w:val="auto"/>
        </w:rPr>
      </w:pPr>
      <w:r w:rsidRPr="00031BBE">
        <w:rPr>
          <w:color w:val="auto"/>
        </w:rPr>
        <w:lastRenderedPageBreak/>
        <w:t>A</w:t>
      </w:r>
      <w:r w:rsidR="00031BBE" w:rsidRPr="00031BBE">
        <w:rPr>
          <w:color w:val="auto"/>
        </w:rPr>
        <w:t xml:space="preserve">N ACT </w:t>
      </w:r>
      <w:r w:rsidRPr="00031BBE">
        <w:rPr>
          <w:color w:val="auto"/>
        </w:rPr>
        <w:t>to</w:t>
      </w:r>
      <w:r w:rsidR="00031BBE" w:rsidRPr="00031BBE">
        <w:rPr>
          <w:color w:val="auto"/>
        </w:rPr>
        <w:t xml:space="preserve"> </w:t>
      </w:r>
      <w:r w:rsidR="00031BBE" w:rsidRPr="00031BBE">
        <w:t xml:space="preserve">amend the Code of West Virginia, 1931, as amended, by adding thereto a new section, designated §16-5B-20; by adding thereto a new section, designated §33-15-23; by adding thereto a new section, designated §33-16-19; by adding thereto a new section, designated §33-24-7x; by adding thereto a new section, designated §33-25-8u; and by adding thereto a new section, designated §33-25A-8x, all relating to healthcare; defining terms; providing for legislative findings; providing certain information is not subject to discovery; establishing a process to develop a plan; providing for training; and prohibiting an insurer from imposing a copayment, for services rendered by a licensed occupational therapist, licensed occupational therapist assistant, licensed speech-language pathologist, licensed speech-language pathologist assistant, licensed physical therapist or a licensed physical therapist assistant, that is more than a copayment imposed for the services of a primary care physician or an osteopathic physician. </w:t>
      </w:r>
    </w:p>
    <w:p w14:paraId="4A8418BD" w14:textId="77777777" w:rsidR="00016189" w:rsidRPr="00031BBE" w:rsidRDefault="00016189" w:rsidP="00AF6AB5">
      <w:pPr>
        <w:pStyle w:val="EnactingClause"/>
        <w:rPr>
          <w:color w:val="auto"/>
        </w:rPr>
      </w:pPr>
      <w:r w:rsidRPr="00031BBE">
        <w:rPr>
          <w:color w:val="auto"/>
        </w:rPr>
        <w:t>Be it enacted by the Legislature of West Virginia:</w:t>
      </w:r>
    </w:p>
    <w:p w14:paraId="48B5EF70" w14:textId="77777777" w:rsidR="00016189" w:rsidRPr="00031BBE" w:rsidRDefault="00016189" w:rsidP="00AF6AB5">
      <w:pPr>
        <w:pStyle w:val="EnactingClause"/>
        <w:rPr>
          <w:color w:val="auto"/>
        </w:rPr>
        <w:sectPr w:rsidR="00016189" w:rsidRPr="00031BBE" w:rsidSect="00AF6AB5">
          <w:pgSz w:w="12240" w:h="15840" w:code="1"/>
          <w:pgMar w:top="1440" w:right="1440" w:bottom="1440" w:left="1440" w:header="720" w:footer="720" w:gutter="0"/>
          <w:lnNumType w:countBy="1" w:restart="newSection"/>
          <w:pgNumType w:start="1"/>
          <w:cols w:space="720"/>
          <w:docGrid w:linePitch="360"/>
        </w:sectPr>
      </w:pPr>
    </w:p>
    <w:p w14:paraId="1EFB95E5" w14:textId="77777777" w:rsidR="00031BBE" w:rsidRPr="00031BBE" w:rsidRDefault="00031BBE" w:rsidP="00AF6AB5">
      <w:pPr>
        <w:suppressLineNumbers/>
        <w:jc w:val="center"/>
        <w:rPr>
          <w:rFonts w:cs="Arial"/>
          <w:b/>
          <w:bCs/>
        </w:rPr>
      </w:pPr>
      <w:r w:rsidRPr="00031BBE">
        <w:rPr>
          <w:rFonts w:cs="Arial"/>
          <w:b/>
          <w:bCs/>
          <w:sz w:val="32"/>
          <w:szCs w:val="32"/>
        </w:rPr>
        <w:t>CHAPTER 16. PUBLIC HEALTH.</w:t>
      </w:r>
    </w:p>
    <w:p w14:paraId="34B22E23" w14:textId="77777777" w:rsidR="00031BBE" w:rsidRPr="00031BBE" w:rsidRDefault="00031BBE" w:rsidP="00AF6AB5">
      <w:pPr>
        <w:rPr>
          <w:rFonts w:cs="Arial"/>
          <w:b/>
          <w:bCs/>
        </w:rPr>
        <w:sectPr w:rsidR="00031BBE" w:rsidRPr="00031BBE">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sectPr>
      </w:pPr>
    </w:p>
    <w:p w14:paraId="32A0B42E" w14:textId="77777777" w:rsidR="00031BBE" w:rsidRPr="00031BBE" w:rsidRDefault="00031BBE" w:rsidP="00AF6AB5">
      <w:pPr>
        <w:suppressLineNumbers/>
        <w:jc w:val="both"/>
        <w:rPr>
          <w:rFonts w:cs="Arial"/>
          <w:b/>
          <w:sz w:val="24"/>
          <w:szCs w:val="24"/>
        </w:rPr>
      </w:pPr>
      <w:r w:rsidRPr="00031BBE">
        <w:rPr>
          <w:rFonts w:cs="Arial"/>
          <w:b/>
          <w:sz w:val="24"/>
          <w:szCs w:val="24"/>
        </w:rPr>
        <w:t xml:space="preserve">ARTICLE 5B. HOSPITALS AND SIMILAR INSTITUTIONS. </w:t>
      </w:r>
    </w:p>
    <w:p w14:paraId="5A2D1CC7" w14:textId="77777777" w:rsidR="00031BBE" w:rsidRPr="00031BBE" w:rsidRDefault="00031BBE" w:rsidP="00AF6AB5">
      <w:pPr>
        <w:suppressLineNumbers/>
        <w:jc w:val="both"/>
        <w:rPr>
          <w:rFonts w:cs="Arial"/>
          <w:b/>
        </w:rPr>
      </w:pPr>
      <w:r w:rsidRPr="00031BBE">
        <w:rPr>
          <w:rFonts w:cs="Arial"/>
          <w:b/>
        </w:rPr>
        <w:t>§16-5B-20. Patient safety and transparency.</w:t>
      </w:r>
    </w:p>
    <w:p w14:paraId="0FB5F6DB" w14:textId="77777777" w:rsidR="00031BBE" w:rsidRPr="00031BBE" w:rsidRDefault="00031BBE" w:rsidP="00AF6AB5">
      <w:pPr>
        <w:ind w:firstLine="720"/>
        <w:jc w:val="both"/>
        <w:rPr>
          <w:rFonts w:cs="Arial"/>
        </w:rPr>
      </w:pPr>
      <w:r w:rsidRPr="00031BBE">
        <w:rPr>
          <w:rFonts w:cs="Arial"/>
        </w:rPr>
        <w:t>(a) As used in this section:</w:t>
      </w:r>
    </w:p>
    <w:p w14:paraId="52CBED00" w14:textId="0809288A" w:rsidR="00031BBE" w:rsidRPr="00031BBE" w:rsidRDefault="00031BBE" w:rsidP="00AF6AB5">
      <w:pPr>
        <w:ind w:firstLine="720"/>
        <w:jc w:val="both"/>
        <w:rPr>
          <w:rFonts w:cs="Arial"/>
        </w:rPr>
      </w:pPr>
      <w:r w:rsidRPr="00031BBE">
        <w:rPr>
          <w:rFonts w:cs="Arial"/>
        </w:rPr>
        <w:t>"Acuity-based patient classification system" means a set of criteria based on scientific data that acts as a measurement instrument which predicts registered nursing care requirements for individual patients based on severity of patient illness, need for specialized equipment and technology, intensity of nursing interventions required, and the complexity of clinical nursing judgment needed to design, implement and evaluate the patient</w:t>
      </w:r>
      <w:r w:rsidR="00AF6AB5">
        <w:rPr>
          <w:rFonts w:cs="Arial"/>
        </w:rPr>
        <w:t>’</w:t>
      </w:r>
      <w:r w:rsidRPr="00031BBE">
        <w:rPr>
          <w:rFonts w:cs="Arial"/>
        </w:rPr>
        <w:t>s nursing care plan consistent with professional standards of care.  The acuity system criteria shall take into consideration the patient care services provided by registered nurses, licensed practical nurses and other health care personnel.</w:t>
      </w:r>
    </w:p>
    <w:p w14:paraId="744FF0BD" w14:textId="539F6023" w:rsidR="00031BBE" w:rsidRPr="00031BBE" w:rsidRDefault="00031BBE" w:rsidP="00AF6AB5">
      <w:pPr>
        <w:ind w:firstLine="720"/>
        <w:jc w:val="both"/>
        <w:rPr>
          <w:rFonts w:cs="Arial"/>
        </w:rPr>
      </w:pPr>
      <w:r w:rsidRPr="00031BBE">
        <w:rPr>
          <w:rFonts w:cs="Arial"/>
        </w:rPr>
        <w:t>"Competency" means those observable and measurable knowledge, skills, abilities and personal attributes, as determined by the facility, that demonstrate a nurse</w:t>
      </w:r>
      <w:r w:rsidR="00AF6AB5">
        <w:rPr>
          <w:rFonts w:cs="Arial"/>
        </w:rPr>
        <w:t>’</w:t>
      </w:r>
      <w:r w:rsidRPr="00031BBE">
        <w:rPr>
          <w:rFonts w:cs="Arial"/>
        </w:rPr>
        <w:t xml:space="preserve">s ability to safely perform expected nursing duties of a unit. </w:t>
      </w:r>
    </w:p>
    <w:p w14:paraId="39D37766" w14:textId="13F65DDD" w:rsidR="00031BBE" w:rsidRPr="00031BBE" w:rsidRDefault="00031BBE" w:rsidP="00AF6AB5">
      <w:pPr>
        <w:ind w:firstLine="720"/>
        <w:jc w:val="both"/>
        <w:rPr>
          <w:rFonts w:cs="Arial"/>
        </w:rPr>
      </w:pPr>
      <w:r w:rsidRPr="00031BBE">
        <w:rPr>
          <w:rFonts w:cs="Arial"/>
        </w:rPr>
        <w:t>"</w:t>
      </w:r>
      <w:proofErr w:type="gramStart"/>
      <w:r w:rsidRPr="00031BBE">
        <w:rPr>
          <w:rFonts w:cs="Arial"/>
        </w:rPr>
        <w:t>Direct-care</w:t>
      </w:r>
      <w:proofErr w:type="gramEnd"/>
      <w:r w:rsidRPr="00031BBE">
        <w:rPr>
          <w:rFonts w:cs="Arial"/>
        </w:rPr>
        <w:t xml:space="preserve"> registered nurse" means a registered nurse, who is a member of the facility</w:t>
      </w:r>
      <w:r w:rsidR="00AF6AB5">
        <w:rPr>
          <w:rFonts w:cs="Arial"/>
        </w:rPr>
        <w:t>’</w:t>
      </w:r>
      <w:r w:rsidRPr="00031BBE">
        <w:rPr>
          <w:rFonts w:cs="Arial"/>
        </w:rPr>
        <w:t>s staff, has no management role or responsibility, and accepts direct responsibility and accountability to carry out medical regimens, nursing or other bedside care for patients.</w:t>
      </w:r>
    </w:p>
    <w:p w14:paraId="00985DE6" w14:textId="77777777" w:rsidR="00031BBE" w:rsidRPr="00031BBE" w:rsidRDefault="00031BBE" w:rsidP="00AF6AB5">
      <w:pPr>
        <w:ind w:firstLine="720"/>
        <w:jc w:val="both"/>
        <w:rPr>
          <w:rFonts w:cs="Arial"/>
        </w:rPr>
      </w:pPr>
      <w:r w:rsidRPr="00031BBE">
        <w:rPr>
          <w:rFonts w:cs="Arial"/>
        </w:rPr>
        <w:t>"Facility" means a hospital, licensed pursuant to the provisions of this article, a licensed private or state-owned and operated general acute-care hospital, an acute psychiatric hospital, or any acute-care unit within a state operated facility.</w:t>
      </w:r>
    </w:p>
    <w:p w14:paraId="7056EBDC" w14:textId="577C551E" w:rsidR="00031BBE" w:rsidRPr="00031BBE" w:rsidRDefault="00031BBE" w:rsidP="00AF6AB5">
      <w:pPr>
        <w:ind w:firstLine="720"/>
        <w:jc w:val="both"/>
        <w:rPr>
          <w:rFonts w:cs="Arial"/>
        </w:rPr>
      </w:pPr>
      <w:r w:rsidRPr="00031BBE">
        <w:rPr>
          <w:rFonts w:cs="Arial"/>
        </w:rPr>
        <w:t>"Nursing care" means care which falls within the scope of practice, as provided §30-7-1</w:t>
      </w:r>
      <w:r w:rsidR="00AF6AB5" w:rsidRPr="00AF6AB5">
        <w:rPr>
          <w:rFonts w:cs="Arial"/>
          <w:i/>
        </w:rPr>
        <w:t xml:space="preserve"> et seq. </w:t>
      </w:r>
      <w:r w:rsidRPr="00031BBE">
        <w:rPr>
          <w:rFonts w:cs="Arial"/>
        </w:rPr>
        <w:t xml:space="preserve">of this code. </w:t>
      </w:r>
    </w:p>
    <w:p w14:paraId="51A356AD" w14:textId="393504CA" w:rsidR="00031BBE" w:rsidRPr="00031BBE" w:rsidRDefault="00031BBE" w:rsidP="00AF6AB5">
      <w:pPr>
        <w:ind w:firstLine="720"/>
        <w:jc w:val="both"/>
        <w:rPr>
          <w:rFonts w:cs="Arial"/>
        </w:rPr>
      </w:pPr>
      <w:r w:rsidRPr="00031BBE">
        <w:rPr>
          <w:rFonts w:cs="Arial"/>
        </w:rPr>
        <w:t>"Orientation" means the process that the facility develops to provide initial training and information to clinical staff relative to job responsibilities and the organization</w:t>
      </w:r>
      <w:r w:rsidR="00AF6AB5">
        <w:rPr>
          <w:rFonts w:cs="Arial"/>
        </w:rPr>
        <w:t>’</w:t>
      </w:r>
      <w:r w:rsidRPr="00031BBE">
        <w:rPr>
          <w:rFonts w:cs="Arial"/>
        </w:rPr>
        <w:t>s mission and goals.</w:t>
      </w:r>
    </w:p>
    <w:p w14:paraId="024104B1" w14:textId="77777777" w:rsidR="00031BBE" w:rsidRPr="00031BBE" w:rsidRDefault="00031BBE" w:rsidP="00AF6AB5">
      <w:pPr>
        <w:ind w:firstLine="720"/>
        <w:jc w:val="both"/>
        <w:rPr>
          <w:rFonts w:cs="Arial"/>
        </w:rPr>
      </w:pPr>
      <w:r w:rsidRPr="00031BBE">
        <w:rPr>
          <w:rFonts w:cs="Arial"/>
        </w:rPr>
        <w:t>"Unit" means those areas of the hospital organization not considered departments which provide specialized patient care.</w:t>
      </w:r>
    </w:p>
    <w:p w14:paraId="135DA59D" w14:textId="77777777" w:rsidR="00031BBE" w:rsidRPr="00031BBE" w:rsidRDefault="00031BBE" w:rsidP="00AF6AB5">
      <w:pPr>
        <w:ind w:firstLine="720"/>
        <w:jc w:val="both"/>
        <w:rPr>
          <w:rFonts w:cs="Arial"/>
        </w:rPr>
      </w:pPr>
      <w:r w:rsidRPr="00031BBE">
        <w:rPr>
          <w:rFonts w:cs="Arial"/>
        </w:rPr>
        <w:t xml:space="preserve">"Unit Nurse Staffing Committee" means a committee made up of facility employees which includes a minimum of 51 percent of direct-care registered nurses who regularly provide direct nursing care to patients on the unit of the facility for which the nurse staffing plan is developed. </w:t>
      </w:r>
    </w:p>
    <w:p w14:paraId="0AA72B11" w14:textId="77777777" w:rsidR="00031BBE" w:rsidRPr="00031BBE" w:rsidRDefault="00031BBE" w:rsidP="00AF6AB5">
      <w:pPr>
        <w:ind w:firstLine="720"/>
        <w:jc w:val="both"/>
        <w:rPr>
          <w:rFonts w:cs="Arial"/>
        </w:rPr>
      </w:pPr>
      <w:r w:rsidRPr="00031BBE">
        <w:rPr>
          <w:rFonts w:cs="Arial"/>
        </w:rPr>
        <w:t xml:space="preserve">(b) The Legislature finds that to better improve the quality and efficiency of health care and to better facilitate planning for future states of emergency in West Virginia, a comprehensive system for nurses should be established to create staffing plans to ensure facilities are adequately staffed to handle the daily workload that may accompany a state of emergency. Further, the Legislature finds that nurses in West Virginia fall under the definition of "critical infrastructure," and by establishing a comprehensive staffing plan, West Virginia will be better equipped to deal with employment and staffing issues associated with higher acuity treatment in facilities. Additionally, the Legislature finds that based upon the nature of the acuity-based patient classification system it relies upon confidential patient information to generate a staffing plan model and therefore both the classification system and the staffing plan are considered confidential records as defined in §30-3C-3 of this code and are therefore not subject to discovery in any civil action or administrative proceeding. </w:t>
      </w:r>
    </w:p>
    <w:p w14:paraId="4A2BEA0A" w14:textId="77777777" w:rsidR="00031BBE" w:rsidRPr="00031BBE" w:rsidRDefault="00031BBE" w:rsidP="00AF6AB5">
      <w:pPr>
        <w:ind w:firstLine="720"/>
        <w:jc w:val="both"/>
        <w:rPr>
          <w:rFonts w:cs="Arial"/>
        </w:rPr>
      </w:pPr>
      <w:r w:rsidRPr="00031BBE">
        <w:rPr>
          <w:rFonts w:cs="Arial"/>
        </w:rPr>
        <w:t>(c) A facility shall:</w:t>
      </w:r>
    </w:p>
    <w:p w14:paraId="11BE6AAF" w14:textId="77777777" w:rsidR="00031BBE" w:rsidRPr="00031BBE" w:rsidRDefault="00031BBE" w:rsidP="00AF6AB5">
      <w:pPr>
        <w:ind w:firstLine="720"/>
        <w:jc w:val="both"/>
        <w:rPr>
          <w:rFonts w:cs="Arial"/>
        </w:rPr>
      </w:pPr>
      <w:r w:rsidRPr="00031BBE">
        <w:rPr>
          <w:rFonts w:cs="Arial"/>
        </w:rPr>
        <w:t>(1) Develop, by July 1, 2024, an acuity-based patient classification system to be used to establish the staffing plan to be used for each unit;</w:t>
      </w:r>
    </w:p>
    <w:p w14:paraId="510F8860" w14:textId="6A2A4C2C" w:rsidR="00031BBE" w:rsidRPr="00031BBE" w:rsidRDefault="00031BBE" w:rsidP="00AF6AB5">
      <w:pPr>
        <w:ind w:firstLine="720"/>
        <w:jc w:val="both"/>
        <w:rPr>
          <w:rFonts w:cs="Arial"/>
        </w:rPr>
      </w:pPr>
      <w:r w:rsidRPr="00031BBE">
        <w:rPr>
          <w:rFonts w:cs="Arial"/>
        </w:rPr>
        <w:t>(2) Direct each unit nurse staffing committee to annually review the facility</w:t>
      </w:r>
      <w:r w:rsidR="00AF6AB5">
        <w:rPr>
          <w:rFonts w:cs="Arial"/>
        </w:rPr>
        <w:t>’</w:t>
      </w:r>
      <w:r w:rsidRPr="00031BBE">
        <w:rPr>
          <w:rFonts w:cs="Arial"/>
        </w:rPr>
        <w:t>s current acuity- based patient classification system and submit recommendations to the facility for changes based on current standards of practice; and</w:t>
      </w:r>
    </w:p>
    <w:p w14:paraId="5BEFABAE" w14:textId="77777777" w:rsidR="00031BBE" w:rsidRPr="00031BBE" w:rsidRDefault="00031BBE" w:rsidP="00AF6AB5">
      <w:pPr>
        <w:ind w:firstLine="720"/>
        <w:jc w:val="both"/>
        <w:rPr>
          <w:rFonts w:cs="Arial"/>
        </w:rPr>
      </w:pPr>
      <w:r w:rsidRPr="00031BBE">
        <w:rPr>
          <w:rFonts w:cs="Arial"/>
        </w:rPr>
        <w:t xml:space="preserve">(3) Provide orientation, competency validation, education, and training programs in accordance with a nationally recognized accrediting body recognized by the Centers for Medicare and Medicaid Services or in accordance with the Office of Health Facility Licensure and Certification.  The orientation shall include providing for orientation of registered nursing staff to assigned clinical practice areas. </w:t>
      </w:r>
    </w:p>
    <w:p w14:paraId="149A2621" w14:textId="77777777" w:rsidR="00031BBE" w:rsidRPr="00031BBE" w:rsidRDefault="00031BBE" w:rsidP="00AF6AB5">
      <w:pPr>
        <w:suppressLineNumbers/>
        <w:ind w:left="720" w:hanging="720"/>
        <w:jc w:val="center"/>
        <w:outlineLvl w:val="1"/>
        <w:rPr>
          <w:rFonts w:eastAsia="Calibri" w:cs="Times New Roman"/>
          <w:b/>
          <w:caps/>
          <w:sz w:val="32"/>
          <w:szCs w:val="28"/>
        </w:rPr>
      </w:pPr>
      <w:r w:rsidRPr="00031BBE">
        <w:rPr>
          <w:rFonts w:eastAsia="Calibri" w:cs="Times New Roman"/>
          <w:b/>
          <w:caps/>
          <w:sz w:val="32"/>
          <w:szCs w:val="28"/>
        </w:rPr>
        <w:t>CHAPTER 33. INSURANCE.</w:t>
      </w:r>
    </w:p>
    <w:p w14:paraId="78B57363" w14:textId="77777777" w:rsidR="00031BBE" w:rsidRPr="00031BBE" w:rsidRDefault="00031BBE" w:rsidP="00AF6AB5">
      <w:pPr>
        <w:suppressLineNumbers/>
        <w:ind w:left="720" w:hanging="720"/>
        <w:jc w:val="both"/>
        <w:outlineLvl w:val="1"/>
        <w:rPr>
          <w:rFonts w:eastAsia="Calibri" w:cs="Times New Roman"/>
          <w:b/>
          <w:caps/>
          <w:sz w:val="24"/>
        </w:rPr>
      </w:pPr>
      <w:r w:rsidRPr="00031BBE">
        <w:rPr>
          <w:rFonts w:eastAsia="Calibri" w:cs="Times New Roman"/>
          <w:b/>
          <w:caps/>
          <w:sz w:val="24"/>
        </w:rPr>
        <w:t>ARTICLE 15. ACCIDENT AND SICKNESS INSURANCE.</w:t>
      </w:r>
    </w:p>
    <w:p w14:paraId="64188E08" w14:textId="77777777" w:rsidR="00031BBE" w:rsidRPr="00031BBE" w:rsidRDefault="00031BBE" w:rsidP="00AF6AB5">
      <w:pPr>
        <w:suppressLineNumbers/>
        <w:ind w:left="720" w:hanging="720"/>
        <w:jc w:val="both"/>
        <w:outlineLvl w:val="3"/>
        <w:rPr>
          <w:rFonts w:eastAsia="Calibri" w:cs="Times New Roman"/>
          <w:b/>
        </w:rPr>
      </w:pPr>
      <w:r w:rsidRPr="00031BBE">
        <w:rPr>
          <w:rFonts w:eastAsia="Calibri" w:cs="Times New Roman"/>
          <w:b/>
        </w:rPr>
        <w:t>§33-15-23. Copayments for certain services.</w:t>
      </w:r>
    </w:p>
    <w:p w14:paraId="1D0DA67F" w14:textId="77777777" w:rsidR="00031BBE" w:rsidRPr="00031BBE" w:rsidRDefault="00031BBE" w:rsidP="00AF6AB5">
      <w:pPr>
        <w:rPr>
          <w:rFonts w:eastAsia="Calibri" w:cs="Times New Roman"/>
        </w:rPr>
        <w:sectPr w:rsidR="00031BBE" w:rsidRPr="00031BBE">
          <w:footerReference w:type="default" r:id="rId18"/>
          <w:type w:val="continuous"/>
          <w:pgSz w:w="12240" w:h="15840"/>
          <w:pgMar w:top="1440" w:right="1440" w:bottom="1440" w:left="1440" w:header="720" w:footer="720" w:gutter="0"/>
          <w:lnNumType w:countBy="1" w:restart="newSection"/>
          <w:cols w:space="720"/>
        </w:sectPr>
      </w:pPr>
    </w:p>
    <w:p w14:paraId="2FB90498" w14:textId="77777777" w:rsidR="00031BBE" w:rsidRPr="00031BBE" w:rsidRDefault="00031BBE" w:rsidP="00AF6AB5">
      <w:pPr>
        <w:ind w:firstLine="720"/>
        <w:jc w:val="both"/>
        <w:rPr>
          <w:rFonts w:eastAsia="Calibri" w:cs="Times New Roman"/>
        </w:rPr>
      </w:pPr>
      <w:r w:rsidRPr="00031BBE">
        <w:rPr>
          <w:rFonts w:eastAsia="Calibri" w:cs="Times New Roman"/>
        </w:rPr>
        <w:t>(a) A policy, provision, contract, plan, or agreement subject to this article may not impose a copayment, coinsurance, or office visit deductible amount charged to the insured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insured for the services of a primary care physician or an osteopathic physician.</w:t>
      </w:r>
    </w:p>
    <w:p w14:paraId="67F2065F" w14:textId="77777777" w:rsidR="00031BBE" w:rsidRPr="00031BBE" w:rsidRDefault="00031BBE" w:rsidP="00AF6AB5">
      <w:pPr>
        <w:ind w:firstLine="720"/>
        <w:jc w:val="both"/>
        <w:rPr>
          <w:rFonts w:eastAsia="Calibri" w:cs="Times New Roman"/>
        </w:rPr>
      </w:pPr>
      <w:r w:rsidRPr="00031BBE">
        <w:rPr>
          <w:rFonts w:eastAsia="Calibri" w:cs="Times New Roman"/>
        </w:rPr>
        <w:t>(b) The policy, provision, contract, plan, or agreement shall clearly state the availability of occupational therapy, speech-language therapy, and physical therapy coverage and all related limitations, conditions, and exclusions.</w:t>
      </w:r>
    </w:p>
    <w:p w14:paraId="4AEB4B78" w14:textId="77777777" w:rsidR="00031BBE" w:rsidRPr="00031BBE" w:rsidRDefault="00031BBE" w:rsidP="00AF6AB5">
      <w:pPr>
        <w:suppressLineNumbers/>
        <w:ind w:left="720" w:hanging="720"/>
        <w:jc w:val="both"/>
        <w:outlineLvl w:val="1"/>
        <w:rPr>
          <w:rFonts w:eastAsia="Calibri" w:cs="Times New Roman"/>
          <w:b/>
          <w:caps/>
          <w:sz w:val="24"/>
        </w:rPr>
      </w:pPr>
      <w:r w:rsidRPr="00031BBE">
        <w:rPr>
          <w:rFonts w:eastAsia="Calibri" w:cs="Times New Roman"/>
          <w:b/>
          <w:caps/>
          <w:sz w:val="24"/>
        </w:rPr>
        <w:t>ARTICLE 16. GROUP ACCIDENT AND SICKNESS INSURANCE.</w:t>
      </w:r>
    </w:p>
    <w:p w14:paraId="4106B8C3" w14:textId="77777777" w:rsidR="00FA2BC5" w:rsidRDefault="00031BBE" w:rsidP="00AF6AB5">
      <w:pPr>
        <w:suppressLineNumbers/>
        <w:ind w:left="720" w:hanging="720"/>
        <w:jc w:val="both"/>
        <w:outlineLvl w:val="3"/>
        <w:rPr>
          <w:rFonts w:eastAsia="Calibri" w:cs="Times New Roman"/>
          <w:b/>
        </w:rPr>
        <w:sectPr w:rsidR="00FA2BC5">
          <w:footerReference w:type="default" r:id="rId19"/>
          <w:type w:val="continuous"/>
          <w:pgSz w:w="12240" w:h="15840"/>
          <w:pgMar w:top="1440" w:right="1440" w:bottom="1440" w:left="1440" w:header="720" w:footer="720" w:gutter="0"/>
          <w:lnNumType w:countBy="1" w:restart="newSection"/>
          <w:cols w:space="720"/>
        </w:sectPr>
      </w:pPr>
      <w:r w:rsidRPr="00031BBE">
        <w:rPr>
          <w:rFonts w:eastAsia="Calibri" w:cs="Times New Roman"/>
          <w:b/>
        </w:rPr>
        <w:t>§33-16-19. Copayments for certain services.</w:t>
      </w:r>
    </w:p>
    <w:p w14:paraId="074AF528" w14:textId="77777777" w:rsidR="00031BBE" w:rsidRPr="00031BBE" w:rsidRDefault="00031BBE" w:rsidP="00AF6AB5">
      <w:pPr>
        <w:ind w:firstLine="720"/>
        <w:jc w:val="both"/>
        <w:rPr>
          <w:rFonts w:eastAsia="Calibri" w:cs="Times New Roman"/>
        </w:rPr>
      </w:pPr>
      <w:r w:rsidRPr="00031BBE">
        <w:rPr>
          <w:rFonts w:eastAsia="Calibri" w:cs="Times New Roman"/>
        </w:rPr>
        <w:t>(a) A group health plan, health benefit plan or network plan subject to this article may not impose a copayment, coinsurance, or office visit deductible amount charged to the insured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insured for the services of a primary care physician or an osteopathic physician.</w:t>
      </w:r>
    </w:p>
    <w:p w14:paraId="61ABA49E" w14:textId="77777777" w:rsidR="00031BBE" w:rsidRPr="00031BBE" w:rsidRDefault="00031BBE" w:rsidP="00AF6AB5">
      <w:pPr>
        <w:ind w:firstLine="720"/>
        <w:jc w:val="both"/>
        <w:rPr>
          <w:rFonts w:eastAsia="Calibri" w:cs="Times New Roman"/>
        </w:rPr>
      </w:pPr>
      <w:r w:rsidRPr="00031BBE">
        <w:rPr>
          <w:rFonts w:eastAsia="Calibri" w:cs="Times New Roman"/>
        </w:rPr>
        <w:t>(b) The group health plan, health benefit plan or network plan shall clearly state the availability of occupational therapy, speech-language therapy, and physical therapy coverage and all related limitations, conditions, and exclusions.</w:t>
      </w:r>
    </w:p>
    <w:p w14:paraId="10D73E3B" w14:textId="77777777" w:rsidR="00031BBE" w:rsidRPr="00031BBE" w:rsidRDefault="00031BBE" w:rsidP="00AF6AB5">
      <w:pPr>
        <w:suppressLineNumbers/>
        <w:ind w:left="720" w:hanging="720"/>
        <w:jc w:val="both"/>
        <w:outlineLvl w:val="1"/>
        <w:rPr>
          <w:rFonts w:eastAsia="Calibri" w:cs="Times New Roman"/>
          <w:b/>
          <w:caps/>
          <w:sz w:val="24"/>
        </w:rPr>
      </w:pPr>
      <w:r w:rsidRPr="00031BBE">
        <w:rPr>
          <w:rFonts w:eastAsia="Calibri" w:cs="Times New Roman"/>
          <w:b/>
          <w:caps/>
          <w:sz w:val="24"/>
        </w:rPr>
        <w:t>ARTICLE 24. HOSPITAL SERVICE CORPORATIONS, MEDICAL SERVICE</w:t>
      </w:r>
      <w:r w:rsidRPr="00031BBE">
        <w:rPr>
          <w:rFonts w:ascii="Courier New" w:eastAsia="Calibri" w:hAnsi="Courier New" w:cs="Courier New"/>
          <w:bCs/>
          <w:caps/>
          <w:sz w:val="24"/>
        </w:rPr>
        <w:t xml:space="preserve"> </w:t>
      </w:r>
      <w:r w:rsidRPr="00031BBE">
        <w:rPr>
          <w:rFonts w:eastAsia="Calibri" w:cs="Times New Roman"/>
          <w:b/>
          <w:caps/>
          <w:sz w:val="24"/>
        </w:rPr>
        <w:t>CORPORATIONS, DENTAL SERVICE CORPORATIONS AND</w:t>
      </w:r>
      <w:r w:rsidRPr="00031BBE">
        <w:rPr>
          <w:rFonts w:ascii="Courier New" w:eastAsia="Calibri" w:hAnsi="Courier New" w:cs="Courier New"/>
          <w:bCs/>
          <w:caps/>
          <w:sz w:val="24"/>
        </w:rPr>
        <w:t xml:space="preserve"> </w:t>
      </w:r>
      <w:r w:rsidRPr="00031BBE">
        <w:rPr>
          <w:rFonts w:eastAsia="Calibri" w:cs="Times New Roman"/>
          <w:b/>
          <w:caps/>
          <w:sz w:val="24"/>
        </w:rPr>
        <w:t>HEALTH SERVICE CORPORATIONS.</w:t>
      </w:r>
    </w:p>
    <w:p w14:paraId="2C7B2870" w14:textId="77777777" w:rsidR="00031BBE" w:rsidRPr="00031BBE" w:rsidRDefault="00031BBE" w:rsidP="00AF6AB5">
      <w:pPr>
        <w:suppressLineNumbers/>
        <w:ind w:left="720" w:hanging="720"/>
        <w:jc w:val="both"/>
        <w:outlineLvl w:val="3"/>
        <w:rPr>
          <w:rFonts w:eastAsia="Calibri" w:cs="Times New Roman"/>
          <w:b/>
        </w:rPr>
      </w:pPr>
      <w:r w:rsidRPr="00031BBE">
        <w:rPr>
          <w:rFonts w:eastAsia="Calibri" w:cs="Times New Roman"/>
          <w:b/>
        </w:rPr>
        <w:t>§33-24-7x. Copayments for certain services.</w:t>
      </w:r>
    </w:p>
    <w:p w14:paraId="0BCB23B6" w14:textId="77777777" w:rsidR="00031BBE" w:rsidRPr="00031BBE" w:rsidRDefault="00031BBE" w:rsidP="00AF6AB5">
      <w:pPr>
        <w:rPr>
          <w:rFonts w:eastAsia="Calibri" w:cs="Times New Roman"/>
        </w:rPr>
        <w:sectPr w:rsidR="00031BBE" w:rsidRPr="00031BBE">
          <w:type w:val="continuous"/>
          <w:pgSz w:w="12240" w:h="15840"/>
          <w:pgMar w:top="1440" w:right="1440" w:bottom="1440" w:left="1440" w:header="720" w:footer="720" w:gutter="0"/>
          <w:lnNumType w:countBy="1" w:restart="newSection"/>
          <w:cols w:space="720"/>
        </w:sectPr>
      </w:pPr>
    </w:p>
    <w:p w14:paraId="0B25BA7D" w14:textId="77777777" w:rsidR="00031BBE" w:rsidRPr="00031BBE" w:rsidRDefault="00031BBE" w:rsidP="00AF6AB5">
      <w:pPr>
        <w:ind w:firstLine="720"/>
        <w:jc w:val="both"/>
        <w:rPr>
          <w:rFonts w:eastAsia="Calibri" w:cs="Times New Roman"/>
        </w:rPr>
      </w:pPr>
      <w:r w:rsidRPr="00031BBE">
        <w:rPr>
          <w:rFonts w:eastAsia="Calibri" w:cs="Times New Roman"/>
        </w:rPr>
        <w:t>(a) A policy, provision, contract, plan, or agreement subject to this article may not impose a copayment, coinsurance, or office visit deductible amount charged to a subscriber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subscriber for the services of a primary care physician or an osteopathic physician.</w:t>
      </w:r>
    </w:p>
    <w:p w14:paraId="416FF7D2" w14:textId="77777777" w:rsidR="00031BBE" w:rsidRPr="00031BBE" w:rsidRDefault="00031BBE" w:rsidP="00AF6AB5">
      <w:pPr>
        <w:ind w:firstLine="720"/>
        <w:jc w:val="both"/>
        <w:rPr>
          <w:rFonts w:eastAsia="Calibri" w:cs="Times New Roman"/>
        </w:rPr>
      </w:pPr>
      <w:r w:rsidRPr="00031BBE">
        <w:rPr>
          <w:rFonts w:eastAsia="Calibri" w:cs="Times New Roman"/>
        </w:rPr>
        <w:t>(b) The policy, provision, contract, plan, or agreement shall clearly state the availability of occupational therapy, speech-language therapy, and physical therapy coverage and all related limitations, conditions, and exclusions.</w:t>
      </w:r>
    </w:p>
    <w:p w14:paraId="7F8305C8" w14:textId="77777777" w:rsidR="00031BBE" w:rsidRPr="00031BBE" w:rsidRDefault="00031BBE" w:rsidP="00AF6AB5">
      <w:pPr>
        <w:suppressLineNumbers/>
        <w:ind w:left="720" w:hanging="720"/>
        <w:jc w:val="both"/>
        <w:outlineLvl w:val="1"/>
        <w:rPr>
          <w:rFonts w:eastAsia="Calibri" w:cs="Times New Roman"/>
          <w:b/>
          <w:caps/>
          <w:sz w:val="24"/>
        </w:rPr>
      </w:pPr>
      <w:r w:rsidRPr="00031BBE">
        <w:rPr>
          <w:rFonts w:eastAsia="Calibri" w:cs="Times New Roman"/>
          <w:b/>
          <w:caps/>
          <w:sz w:val="24"/>
        </w:rPr>
        <w:t>ARTICLE 25. HEALTH CARE CORPORATIONS.</w:t>
      </w:r>
    </w:p>
    <w:p w14:paraId="6081C955" w14:textId="77777777" w:rsidR="00031BBE" w:rsidRPr="00031BBE" w:rsidRDefault="00031BBE" w:rsidP="00AF6AB5">
      <w:pPr>
        <w:suppressLineNumbers/>
        <w:ind w:left="720" w:hanging="720"/>
        <w:jc w:val="both"/>
        <w:outlineLvl w:val="3"/>
        <w:rPr>
          <w:rFonts w:eastAsia="Calibri" w:cs="Times New Roman"/>
          <w:b/>
        </w:rPr>
      </w:pPr>
      <w:r w:rsidRPr="00031BBE">
        <w:rPr>
          <w:rFonts w:eastAsia="Calibri" w:cs="Times New Roman"/>
          <w:b/>
        </w:rPr>
        <w:t>§33-25-8u. Copayments for certain services.</w:t>
      </w:r>
    </w:p>
    <w:p w14:paraId="6E15AF7F" w14:textId="77777777" w:rsidR="00031BBE" w:rsidRPr="00031BBE" w:rsidRDefault="00031BBE" w:rsidP="00AF6AB5">
      <w:pPr>
        <w:rPr>
          <w:rFonts w:eastAsia="Calibri" w:cs="Times New Roman"/>
        </w:rPr>
        <w:sectPr w:rsidR="00031BBE" w:rsidRPr="00031BBE">
          <w:footerReference w:type="default" r:id="rId20"/>
          <w:type w:val="continuous"/>
          <w:pgSz w:w="12240" w:h="15840"/>
          <w:pgMar w:top="1440" w:right="1440" w:bottom="1440" w:left="1440" w:header="720" w:footer="720" w:gutter="0"/>
          <w:lnNumType w:countBy="1" w:restart="newSection"/>
          <w:cols w:space="720"/>
        </w:sectPr>
      </w:pPr>
    </w:p>
    <w:p w14:paraId="50FA915F" w14:textId="77777777" w:rsidR="00031BBE" w:rsidRPr="00031BBE" w:rsidRDefault="00031BBE" w:rsidP="00AF6AB5">
      <w:pPr>
        <w:ind w:firstLine="720"/>
        <w:jc w:val="both"/>
        <w:rPr>
          <w:rFonts w:eastAsia="Calibri" w:cs="Times New Roman"/>
        </w:rPr>
      </w:pPr>
      <w:r w:rsidRPr="00031BBE">
        <w:rPr>
          <w:rFonts w:eastAsia="Calibri" w:cs="Times New Roman"/>
        </w:rPr>
        <w:t xml:space="preserve">(a) A policy, provision, contract, plan, or agreement subject to this article may not impose a copayment, coinsurance, or office visit deductible amount charged to a subscriber or member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subscriber or member for the services of a primary care physician or an osteopathic physician. </w:t>
      </w:r>
    </w:p>
    <w:p w14:paraId="37A7DBA1" w14:textId="77777777" w:rsidR="00031BBE" w:rsidRPr="00031BBE" w:rsidRDefault="00031BBE" w:rsidP="00AF6AB5">
      <w:pPr>
        <w:ind w:firstLine="720"/>
        <w:jc w:val="both"/>
        <w:rPr>
          <w:rFonts w:eastAsia="Calibri" w:cs="Times New Roman"/>
        </w:rPr>
      </w:pPr>
      <w:r w:rsidRPr="00031BBE">
        <w:rPr>
          <w:rFonts w:eastAsia="Calibri" w:cs="Times New Roman"/>
        </w:rPr>
        <w:t>(b) The policy, provision, contract, plan, or agreement shall clearly state the availability of occupational therapy, speech-language therapy, and physical therapy coverage and all related limitations, conditions, and exclusions.</w:t>
      </w:r>
    </w:p>
    <w:p w14:paraId="3DA17B77" w14:textId="77777777" w:rsidR="00031BBE" w:rsidRPr="00031BBE" w:rsidRDefault="00031BBE" w:rsidP="00AF6AB5">
      <w:pPr>
        <w:suppressLineNumbers/>
        <w:ind w:left="720" w:hanging="720"/>
        <w:jc w:val="both"/>
        <w:outlineLvl w:val="1"/>
        <w:rPr>
          <w:rFonts w:eastAsia="Calibri" w:cs="Times New Roman"/>
          <w:b/>
          <w:caps/>
          <w:sz w:val="24"/>
        </w:rPr>
      </w:pPr>
      <w:r w:rsidRPr="00031BBE">
        <w:rPr>
          <w:rFonts w:eastAsia="Calibri" w:cs="Times New Roman"/>
          <w:b/>
          <w:caps/>
          <w:sz w:val="24"/>
        </w:rPr>
        <w:t>ARTICLE 25A. HEALTH MAINTENANCE ORGANIZATION ACT.</w:t>
      </w:r>
    </w:p>
    <w:p w14:paraId="770A651C" w14:textId="77777777" w:rsidR="00031BBE" w:rsidRPr="00031BBE" w:rsidRDefault="00031BBE" w:rsidP="00AF6AB5">
      <w:pPr>
        <w:suppressLineNumbers/>
        <w:ind w:left="720" w:hanging="720"/>
        <w:jc w:val="both"/>
        <w:outlineLvl w:val="3"/>
        <w:rPr>
          <w:rFonts w:eastAsia="Calibri" w:cs="Times New Roman"/>
          <w:b/>
        </w:rPr>
      </w:pPr>
      <w:r w:rsidRPr="00031BBE">
        <w:rPr>
          <w:rFonts w:eastAsia="Calibri" w:cs="Times New Roman"/>
          <w:b/>
        </w:rPr>
        <w:t>§33-25A-8x. Copayments for certain services.</w:t>
      </w:r>
    </w:p>
    <w:p w14:paraId="64D5DE0D" w14:textId="77777777" w:rsidR="00031BBE" w:rsidRPr="00031BBE" w:rsidRDefault="00031BBE" w:rsidP="00AF6AB5">
      <w:pPr>
        <w:rPr>
          <w:rFonts w:eastAsia="Calibri" w:cs="Times New Roman"/>
        </w:rPr>
        <w:sectPr w:rsidR="00031BBE" w:rsidRPr="00031BBE">
          <w:footerReference w:type="default" r:id="rId21"/>
          <w:type w:val="continuous"/>
          <w:pgSz w:w="12240" w:h="15840"/>
          <w:pgMar w:top="1440" w:right="1440" w:bottom="1440" w:left="1440" w:header="720" w:footer="720" w:gutter="0"/>
          <w:lnNumType w:countBy="1" w:restart="newSection"/>
          <w:cols w:space="720"/>
        </w:sectPr>
      </w:pPr>
    </w:p>
    <w:p w14:paraId="7BB494BA" w14:textId="77777777" w:rsidR="00031BBE" w:rsidRPr="00031BBE" w:rsidRDefault="00031BBE" w:rsidP="00AF6AB5">
      <w:pPr>
        <w:ind w:firstLine="720"/>
        <w:jc w:val="both"/>
        <w:rPr>
          <w:rFonts w:eastAsia="Calibri" w:cs="Times New Roman"/>
        </w:rPr>
      </w:pPr>
      <w:r w:rsidRPr="00031BBE">
        <w:rPr>
          <w:rFonts w:eastAsia="Calibri" w:cs="Times New Roman"/>
        </w:rPr>
        <w:t>(a) A health maintenance organization issuing coverage in this state pursuant to the provisions of this article may not impose a copayment, coinsurance, or office visit deductible amount charged to a subscriber or member for services rendered for each date of service by a licensed occupational therapist, licensed occupational therapist assistant, licensed speech-language pathologist, licensed speech-pathologist assistant, licensed physical therapist, or a licensed physical therapist assistant that is greater than the copayment, coinsurance, or office visit deductible amount charged to the subscriber or member for the services of a primary care physician or an osteopathic physician.</w:t>
      </w:r>
    </w:p>
    <w:p w14:paraId="1033D400" w14:textId="77777777" w:rsidR="00AF6AB5" w:rsidRDefault="00031BBE" w:rsidP="00AF6AB5">
      <w:pPr>
        <w:ind w:firstLine="720"/>
        <w:jc w:val="both"/>
        <w:rPr>
          <w:rFonts w:eastAsia="Calibri" w:cs="Times New Roman"/>
        </w:rPr>
        <w:sectPr w:rsidR="00AF6AB5" w:rsidSect="00016189">
          <w:type w:val="continuous"/>
          <w:pgSz w:w="12240" w:h="15840" w:code="1"/>
          <w:pgMar w:top="1440" w:right="1440" w:bottom="1440" w:left="1440" w:header="720" w:footer="720" w:gutter="0"/>
          <w:lnNumType w:countBy="1" w:restart="newSection"/>
          <w:cols w:space="720"/>
          <w:titlePg/>
          <w:docGrid w:linePitch="360"/>
        </w:sectPr>
      </w:pPr>
      <w:r w:rsidRPr="00031BBE">
        <w:rPr>
          <w:rFonts w:eastAsia="Calibri" w:cs="Times New Roman"/>
        </w:rPr>
        <w:t>(b) The policy, provision, contract, plan, or agreement subject to this article shall clearly state the availability of occupational therapy, speech-language therapy, and physical therapy coverage and all related limitations, conditions, and exclusions.</w:t>
      </w:r>
    </w:p>
    <w:p w14:paraId="10302717" w14:textId="77777777" w:rsidR="00AF6AB5" w:rsidRPr="006239C4" w:rsidRDefault="00AF6AB5" w:rsidP="00AF6AB5">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2258679D" w14:textId="77777777" w:rsidR="00AF6AB5" w:rsidRPr="006239C4" w:rsidRDefault="00AF6AB5" w:rsidP="00AF6AB5">
      <w:pPr>
        <w:spacing w:line="240" w:lineRule="auto"/>
        <w:ind w:left="720" w:right="720"/>
        <w:rPr>
          <w:rFonts w:cs="Arial"/>
        </w:rPr>
      </w:pPr>
    </w:p>
    <w:p w14:paraId="348BA5BD" w14:textId="77777777" w:rsidR="00AF6AB5" w:rsidRPr="006239C4" w:rsidRDefault="00AF6AB5" w:rsidP="00AF6AB5">
      <w:pPr>
        <w:spacing w:line="240" w:lineRule="auto"/>
        <w:ind w:left="720" w:right="720"/>
        <w:rPr>
          <w:rFonts w:cs="Arial"/>
        </w:rPr>
      </w:pPr>
    </w:p>
    <w:p w14:paraId="6C6203DF" w14:textId="77777777" w:rsidR="00AF6AB5" w:rsidRPr="006239C4" w:rsidRDefault="00AF6AB5" w:rsidP="00AF6AB5">
      <w:pPr>
        <w:autoSpaceDE w:val="0"/>
        <w:autoSpaceDN w:val="0"/>
        <w:adjustRightInd w:val="0"/>
        <w:spacing w:line="240" w:lineRule="auto"/>
        <w:ind w:left="720" w:right="720"/>
        <w:rPr>
          <w:rFonts w:cs="Arial"/>
        </w:rPr>
      </w:pPr>
      <w:r w:rsidRPr="006239C4">
        <w:rPr>
          <w:rFonts w:cs="Arial"/>
        </w:rPr>
        <w:t>...............................................................</w:t>
      </w:r>
    </w:p>
    <w:p w14:paraId="073B7568" w14:textId="77777777" w:rsidR="00AF6AB5" w:rsidRPr="006239C4" w:rsidRDefault="00AF6AB5" w:rsidP="00AF6AB5">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F13BFC5" w14:textId="77777777" w:rsidR="00AF6AB5" w:rsidRPr="006239C4" w:rsidRDefault="00AF6AB5" w:rsidP="00AF6AB5">
      <w:pPr>
        <w:autoSpaceDE w:val="0"/>
        <w:autoSpaceDN w:val="0"/>
        <w:adjustRightInd w:val="0"/>
        <w:spacing w:line="240" w:lineRule="auto"/>
        <w:ind w:left="720" w:right="720"/>
        <w:rPr>
          <w:rFonts w:cs="Arial"/>
        </w:rPr>
      </w:pPr>
    </w:p>
    <w:p w14:paraId="03B0A9C2" w14:textId="77777777" w:rsidR="00AF6AB5" w:rsidRPr="006239C4" w:rsidRDefault="00AF6AB5" w:rsidP="00AF6AB5">
      <w:pPr>
        <w:autoSpaceDE w:val="0"/>
        <w:autoSpaceDN w:val="0"/>
        <w:adjustRightInd w:val="0"/>
        <w:spacing w:line="240" w:lineRule="auto"/>
        <w:ind w:left="720" w:right="720"/>
        <w:rPr>
          <w:rFonts w:cs="Arial"/>
        </w:rPr>
      </w:pPr>
    </w:p>
    <w:p w14:paraId="2B6D2C01" w14:textId="77777777" w:rsidR="00AF6AB5" w:rsidRPr="006239C4" w:rsidRDefault="00AF6AB5" w:rsidP="00AF6A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63DE281" w14:textId="77777777" w:rsidR="00AF6AB5" w:rsidRPr="006239C4" w:rsidRDefault="00AF6AB5" w:rsidP="00AF6AB5">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F2734EB" w14:textId="77777777" w:rsidR="00AF6AB5" w:rsidRPr="006239C4" w:rsidRDefault="00AF6AB5" w:rsidP="00AF6A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7E261533" w14:textId="77777777" w:rsidR="00AF6AB5" w:rsidRPr="006239C4"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6085312" w14:textId="77777777" w:rsidR="00AF6AB5"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86791A9" w14:textId="77777777" w:rsidR="00AF6AB5" w:rsidRPr="006239C4"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84BDC1C" w14:textId="77777777" w:rsidR="00AF6AB5" w:rsidRPr="006239C4"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147DE3D" w14:textId="4F53ECEC" w:rsidR="00AF6AB5" w:rsidRPr="006239C4" w:rsidRDefault="00AF6AB5" w:rsidP="00AF6AB5">
      <w:pPr>
        <w:autoSpaceDE w:val="0"/>
        <w:autoSpaceDN w:val="0"/>
        <w:adjustRightInd w:val="0"/>
        <w:spacing w:line="240" w:lineRule="auto"/>
        <w:ind w:left="720" w:right="720"/>
        <w:rPr>
          <w:rFonts w:cs="Arial"/>
        </w:rPr>
      </w:pPr>
      <w:r>
        <w:rPr>
          <w:rFonts w:cs="Arial"/>
        </w:rPr>
        <w:t xml:space="preserve">In effect </w:t>
      </w:r>
      <w:r w:rsidRPr="00031BBE">
        <w:t xml:space="preserve">ninety days </w:t>
      </w:r>
      <w:r>
        <w:rPr>
          <w:rFonts w:cs="Arial"/>
        </w:rPr>
        <w:t>from</w:t>
      </w:r>
      <w:r w:rsidRPr="006239C4">
        <w:rPr>
          <w:rFonts w:cs="Arial"/>
        </w:rPr>
        <w:t xml:space="preserve"> passage.</w:t>
      </w:r>
    </w:p>
    <w:p w14:paraId="2D258940" w14:textId="77777777" w:rsidR="00AF6AB5" w:rsidRPr="006239C4"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40F33D8" w14:textId="77777777" w:rsidR="00AF6AB5" w:rsidRPr="006239C4" w:rsidRDefault="00AF6AB5" w:rsidP="00AF6AB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644A5E9"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29D9737"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2BEDBF7"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F097B68" w14:textId="77777777" w:rsidR="00AF6AB5" w:rsidRPr="006239C4" w:rsidRDefault="00AF6AB5" w:rsidP="00AF6AB5">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39D0151B"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C67BDB"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8A729A"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D5B431B" w14:textId="77777777" w:rsidR="00AF6AB5" w:rsidRPr="006239C4" w:rsidRDefault="00AF6AB5" w:rsidP="00AF6AB5">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512A2F62"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68B4DE" w14:textId="77777777" w:rsidR="00AF6AB5" w:rsidRPr="006239C4" w:rsidRDefault="00AF6AB5" w:rsidP="00AF6AB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DEF828F" w14:textId="77777777" w:rsidR="00AF6AB5" w:rsidRPr="006239C4" w:rsidRDefault="00AF6AB5" w:rsidP="00AF6AB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6870A6F3" w14:textId="77777777" w:rsidR="00AF6AB5" w:rsidRPr="006239C4" w:rsidRDefault="00AF6AB5" w:rsidP="00AF6AB5">
      <w:pPr>
        <w:autoSpaceDE w:val="0"/>
        <w:autoSpaceDN w:val="0"/>
        <w:adjustRightInd w:val="0"/>
        <w:spacing w:line="240" w:lineRule="auto"/>
        <w:ind w:right="720"/>
        <w:jc w:val="both"/>
        <w:rPr>
          <w:rFonts w:cs="Arial"/>
        </w:rPr>
      </w:pPr>
    </w:p>
    <w:p w14:paraId="44C1B3FC" w14:textId="77777777" w:rsidR="00AF6AB5" w:rsidRPr="006239C4" w:rsidRDefault="00AF6AB5" w:rsidP="00AF6AB5">
      <w:pPr>
        <w:autoSpaceDE w:val="0"/>
        <w:autoSpaceDN w:val="0"/>
        <w:adjustRightInd w:val="0"/>
        <w:spacing w:line="240" w:lineRule="auto"/>
        <w:ind w:right="720"/>
        <w:jc w:val="both"/>
        <w:rPr>
          <w:rFonts w:cs="Arial"/>
        </w:rPr>
      </w:pPr>
    </w:p>
    <w:p w14:paraId="5622A01D" w14:textId="77777777" w:rsidR="00AF6AB5" w:rsidRPr="006239C4" w:rsidRDefault="00AF6AB5" w:rsidP="00AF6AB5">
      <w:pPr>
        <w:autoSpaceDE w:val="0"/>
        <w:autoSpaceDN w:val="0"/>
        <w:adjustRightInd w:val="0"/>
        <w:spacing w:line="240" w:lineRule="auto"/>
        <w:ind w:left="720" w:right="720"/>
        <w:jc w:val="both"/>
        <w:rPr>
          <w:rFonts w:cs="Arial"/>
        </w:rPr>
      </w:pPr>
    </w:p>
    <w:p w14:paraId="09656303" w14:textId="77777777" w:rsidR="00AF6AB5" w:rsidRPr="006239C4" w:rsidRDefault="00AF6AB5" w:rsidP="00AF6AB5">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119421D7" w14:textId="77777777" w:rsidR="00AF6AB5" w:rsidRPr="006239C4" w:rsidRDefault="00AF6AB5" w:rsidP="00AF6AB5">
      <w:pPr>
        <w:tabs>
          <w:tab w:val="left" w:pos="1080"/>
        </w:tabs>
        <w:autoSpaceDE w:val="0"/>
        <w:autoSpaceDN w:val="0"/>
        <w:adjustRightInd w:val="0"/>
        <w:spacing w:line="240" w:lineRule="auto"/>
        <w:ind w:left="720" w:right="720"/>
        <w:jc w:val="both"/>
        <w:rPr>
          <w:rFonts w:cs="Arial"/>
        </w:rPr>
      </w:pPr>
    </w:p>
    <w:p w14:paraId="7AE2EDF9" w14:textId="77777777" w:rsidR="00AF6AB5" w:rsidRPr="006239C4" w:rsidRDefault="00AF6AB5" w:rsidP="00AF6AB5">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6ED0647D" w14:textId="77777777" w:rsidR="00AF6AB5" w:rsidRPr="006239C4" w:rsidRDefault="00AF6AB5" w:rsidP="00AF6AB5">
      <w:pPr>
        <w:autoSpaceDE w:val="0"/>
        <w:autoSpaceDN w:val="0"/>
        <w:adjustRightInd w:val="0"/>
        <w:spacing w:line="240" w:lineRule="auto"/>
        <w:ind w:left="720" w:right="720"/>
        <w:jc w:val="both"/>
        <w:rPr>
          <w:rFonts w:cs="Arial"/>
        </w:rPr>
      </w:pPr>
    </w:p>
    <w:p w14:paraId="4BABF324" w14:textId="77777777" w:rsidR="00AF6AB5" w:rsidRPr="006239C4" w:rsidRDefault="00AF6AB5" w:rsidP="00AF6AB5">
      <w:pPr>
        <w:autoSpaceDE w:val="0"/>
        <w:autoSpaceDN w:val="0"/>
        <w:adjustRightInd w:val="0"/>
        <w:spacing w:line="240" w:lineRule="auto"/>
        <w:ind w:left="720" w:right="720"/>
        <w:jc w:val="both"/>
        <w:rPr>
          <w:rFonts w:cs="Arial"/>
        </w:rPr>
      </w:pPr>
    </w:p>
    <w:p w14:paraId="1E9B7CEE" w14:textId="77777777" w:rsidR="00AF6AB5" w:rsidRPr="006239C4" w:rsidRDefault="00AF6AB5" w:rsidP="00AF6AB5">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4EC0388" w14:textId="61B50029" w:rsidR="00E831B3" w:rsidRPr="00031BBE" w:rsidRDefault="00AF6AB5" w:rsidP="00AF6AB5">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831B3" w:rsidRPr="00031BBE" w:rsidSect="0086011B">
      <w:headerReference w:type="even" r:id="rId22"/>
      <w:footerReference w:type="even"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F5A7" w14:textId="77777777" w:rsidR="00016189" w:rsidRDefault="00016189" w:rsidP="00DF3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0F7E8A" w14:textId="77777777" w:rsidR="00016189" w:rsidRPr="00016189" w:rsidRDefault="00016189" w:rsidP="00016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BDC3" w14:textId="4F0F568F" w:rsidR="00016189" w:rsidRDefault="00016189" w:rsidP="00DF3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F94DE2" w14:textId="77891E00" w:rsidR="00016189" w:rsidRPr="00016189" w:rsidRDefault="00016189" w:rsidP="00016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2D7A"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D08DF7" w14:textId="77777777" w:rsidR="00031BBE" w:rsidRDefault="00031B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175E"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8A22214" w14:textId="77777777" w:rsidR="00031BBE" w:rsidRDefault="00031B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FAC8" w14:textId="77777777" w:rsidR="00031BBE" w:rsidRDefault="00031B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9169F"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759726" w14:textId="77777777" w:rsidR="00031BBE" w:rsidRDefault="00031B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0EA4"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1669B7" w14:textId="77777777" w:rsidR="00031BBE" w:rsidRDefault="00031B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F165"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AD6783" w14:textId="77777777" w:rsidR="00031BBE" w:rsidRDefault="00031B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264A" w14:textId="77777777" w:rsidR="00031BBE" w:rsidRDefault="00031BBE" w:rsidP="002A1B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C4EF33" w14:textId="77777777" w:rsidR="00031BBE" w:rsidRDefault="00031B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3C46" w14:textId="77777777" w:rsidR="00775992" w:rsidRDefault="00AF6AB5"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7A352E" w14:textId="77777777" w:rsidR="00775992" w:rsidRPr="00775992" w:rsidRDefault="009B7C1B"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6DC1" w14:textId="64DAF2B5" w:rsidR="00016189" w:rsidRPr="00016189" w:rsidRDefault="00016189" w:rsidP="00016189">
    <w:pPr>
      <w:pStyle w:val="Header"/>
    </w:pPr>
    <w:r>
      <w:t>CS for HB 2436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E036" w14:textId="6D194D70" w:rsidR="00016189" w:rsidRPr="00016189" w:rsidRDefault="00AF6AB5" w:rsidP="00016189">
    <w:pPr>
      <w:pStyle w:val="Header"/>
    </w:pPr>
    <w:r>
      <w:t xml:space="preserve">Enr </w:t>
    </w:r>
    <w:r w:rsidR="00016189">
      <w:t>CS for HB 2436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6E3A" w14:textId="77777777" w:rsidR="00031BBE" w:rsidRDefault="00031B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FC955" w14:textId="77777777" w:rsidR="00AF6AB5" w:rsidRPr="00016189" w:rsidRDefault="00AF6AB5" w:rsidP="00AF6AB5">
    <w:pPr>
      <w:pStyle w:val="Header"/>
    </w:pPr>
    <w:r>
      <w:t>Enr CS for HB 2436</w:t>
    </w:r>
  </w:p>
  <w:p w14:paraId="7DCA3A4D" w14:textId="77777777" w:rsidR="00031BBE" w:rsidRDefault="00031B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5E37" w14:textId="77777777" w:rsidR="00031BBE" w:rsidRDefault="00031B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8E83" w14:textId="77777777" w:rsidR="00775992" w:rsidRPr="00775992" w:rsidRDefault="00AF6AB5"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1502040">
    <w:abstractNumId w:val="0"/>
  </w:num>
  <w:num w:numId="2" w16cid:durableId="18726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16189"/>
    <w:rsid w:val="00031BBE"/>
    <w:rsid w:val="00081D6D"/>
    <w:rsid w:val="00085D22"/>
    <w:rsid w:val="000C5C77"/>
    <w:rsid w:val="000E647E"/>
    <w:rsid w:val="000F22B7"/>
    <w:rsid w:val="0010070F"/>
    <w:rsid w:val="0015112E"/>
    <w:rsid w:val="001552E7"/>
    <w:rsid w:val="001566B4"/>
    <w:rsid w:val="00191A28"/>
    <w:rsid w:val="001C279E"/>
    <w:rsid w:val="001D459E"/>
    <w:rsid w:val="002010BF"/>
    <w:rsid w:val="00260B4D"/>
    <w:rsid w:val="0027011C"/>
    <w:rsid w:val="00274200"/>
    <w:rsid w:val="002746F7"/>
    <w:rsid w:val="00275740"/>
    <w:rsid w:val="002A0269"/>
    <w:rsid w:val="00301F44"/>
    <w:rsid w:val="00303684"/>
    <w:rsid w:val="003143F5"/>
    <w:rsid w:val="00314854"/>
    <w:rsid w:val="00331B5A"/>
    <w:rsid w:val="003C51CD"/>
    <w:rsid w:val="004247A2"/>
    <w:rsid w:val="004B2795"/>
    <w:rsid w:val="004C13DD"/>
    <w:rsid w:val="004E3441"/>
    <w:rsid w:val="00562810"/>
    <w:rsid w:val="005A5366"/>
    <w:rsid w:val="005E696B"/>
    <w:rsid w:val="00637E73"/>
    <w:rsid w:val="006865E9"/>
    <w:rsid w:val="00691F3E"/>
    <w:rsid w:val="00694BFB"/>
    <w:rsid w:val="006A106B"/>
    <w:rsid w:val="006C523D"/>
    <w:rsid w:val="006D4036"/>
    <w:rsid w:val="006F5B02"/>
    <w:rsid w:val="0070502F"/>
    <w:rsid w:val="007D1424"/>
    <w:rsid w:val="007E02CF"/>
    <w:rsid w:val="007F1CF5"/>
    <w:rsid w:val="00834EDE"/>
    <w:rsid w:val="008736AA"/>
    <w:rsid w:val="008870A5"/>
    <w:rsid w:val="008D275D"/>
    <w:rsid w:val="009318F8"/>
    <w:rsid w:val="00943FA4"/>
    <w:rsid w:val="00954B98"/>
    <w:rsid w:val="00980327"/>
    <w:rsid w:val="009C1EA5"/>
    <w:rsid w:val="009E5DF7"/>
    <w:rsid w:val="009F1067"/>
    <w:rsid w:val="00A31E01"/>
    <w:rsid w:val="00A527AD"/>
    <w:rsid w:val="00A718CF"/>
    <w:rsid w:val="00A72E7C"/>
    <w:rsid w:val="00AC3B58"/>
    <w:rsid w:val="00AE48A0"/>
    <w:rsid w:val="00AE61BE"/>
    <w:rsid w:val="00AF6AB5"/>
    <w:rsid w:val="00B16F25"/>
    <w:rsid w:val="00B24422"/>
    <w:rsid w:val="00B614AD"/>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2BC5"/>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20FC83CF-5782-4540-9A6E-44D60714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016189"/>
  </w:style>
  <w:style w:type="character" w:customStyle="1" w:styleId="SectionBodyChar">
    <w:name w:val="Section Body Char"/>
    <w:link w:val="SectionBody"/>
    <w:rsid w:val="00AF6AB5"/>
    <w:rPr>
      <w:rFonts w:eastAsia="Calibri"/>
      <w:color w:val="000000"/>
    </w:rPr>
  </w:style>
  <w:style w:type="paragraph" w:styleId="BlockText">
    <w:name w:val="Block Text"/>
    <w:basedOn w:val="Normal"/>
    <w:uiPriority w:val="99"/>
    <w:semiHidden/>
    <w:locked/>
    <w:rsid w:val="00AF6AB5"/>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0258C4" w:rsidRDefault="000258C4">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0258C4" w:rsidRDefault="000258C4">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0258C4" w:rsidRDefault="000258C4">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0258C4" w:rsidRDefault="000258C4">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C4"/>
    <w:rsid w:val="0002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0258C4"/>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1540</Words>
  <Characters>9998</Characters>
  <Application>Microsoft Office Word</Application>
  <DocSecurity>0</DocSecurity>
  <Lines>192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2023-01-26T15:41:00Z</cp:lastPrinted>
  <dcterms:created xsi:type="dcterms:W3CDTF">2023-03-16T15:19:00Z</dcterms:created>
  <dcterms:modified xsi:type="dcterms:W3CDTF">2023-03-16T15:19:00Z</dcterms:modified>
</cp:coreProperties>
</file>