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C2A08" w14:textId="77777777" w:rsidR="00FE067E" w:rsidRDefault="003C6034" w:rsidP="00CC1F3B">
      <w:pPr>
        <w:pStyle w:val="TitlePageOrigin"/>
      </w:pPr>
      <w:r>
        <w:rPr>
          <w:caps w:val="0"/>
        </w:rPr>
        <w:t>WEST VIRGINIA LEGISLATURE</w:t>
      </w:r>
    </w:p>
    <w:p w14:paraId="23F54891" w14:textId="77777777" w:rsidR="00CD36CF" w:rsidRDefault="00CD36CF" w:rsidP="00CC1F3B">
      <w:pPr>
        <w:pStyle w:val="TitlePageSession"/>
      </w:pPr>
      <w:r>
        <w:t>20</w:t>
      </w:r>
      <w:r w:rsidR="00EC5E63">
        <w:t>2</w:t>
      </w:r>
      <w:r w:rsidR="00B71E6F">
        <w:t>3</w:t>
      </w:r>
      <w:r>
        <w:t xml:space="preserve"> </w:t>
      </w:r>
      <w:r w:rsidR="003C6034">
        <w:rPr>
          <w:caps w:val="0"/>
        </w:rPr>
        <w:t>REGULAR SESSION</w:t>
      </w:r>
    </w:p>
    <w:p w14:paraId="13EDA1BB" w14:textId="77777777" w:rsidR="00CD36CF" w:rsidRDefault="00C43944" w:rsidP="00CC1F3B">
      <w:pPr>
        <w:pStyle w:val="TitlePageBillPrefix"/>
      </w:pPr>
      <w:sdt>
        <w:sdtPr>
          <w:tag w:val="IntroDate"/>
          <w:id w:val="-1236936958"/>
          <w:placeholder>
            <w:docPart w:val="6B211231183E437581120E7A508FD0A5"/>
          </w:placeholder>
          <w:text/>
        </w:sdtPr>
        <w:sdtEndPr/>
        <w:sdtContent>
          <w:r w:rsidR="00AE48A0">
            <w:t>Introduced</w:t>
          </w:r>
        </w:sdtContent>
      </w:sdt>
    </w:p>
    <w:p w14:paraId="1E6243DD" w14:textId="187DA20C" w:rsidR="00CD36CF" w:rsidRDefault="00C43944" w:rsidP="00CC1F3B">
      <w:pPr>
        <w:pStyle w:val="BillNumber"/>
      </w:pPr>
      <w:sdt>
        <w:sdtPr>
          <w:tag w:val="Chamber"/>
          <w:id w:val="893011969"/>
          <w:lock w:val="sdtLocked"/>
          <w:placeholder>
            <w:docPart w:val="66D3F3D1B8FF49188AE03D34DB69CD93"/>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66424449D73E448D80A7641668323838"/>
          </w:placeholder>
          <w:text/>
        </w:sdtPr>
        <w:sdtEndPr/>
        <w:sdtContent>
          <w:r>
            <w:t>2311</w:t>
          </w:r>
        </w:sdtContent>
      </w:sdt>
    </w:p>
    <w:p w14:paraId="3AD2249A" w14:textId="3092538B" w:rsidR="00CD36CF" w:rsidRDefault="00CD36CF" w:rsidP="00CC1F3B">
      <w:pPr>
        <w:pStyle w:val="Sponsors"/>
      </w:pPr>
      <w:r>
        <w:t xml:space="preserve">By </w:t>
      </w:r>
      <w:sdt>
        <w:sdtPr>
          <w:tag w:val="Sponsors"/>
          <w:id w:val="1589585889"/>
          <w:placeholder>
            <w:docPart w:val="75616CFA4F8A4A5BA0B84AA47745E568"/>
          </w:placeholder>
          <w:text w:multiLine="1"/>
        </w:sdtPr>
        <w:sdtEndPr/>
        <w:sdtContent>
          <w:r w:rsidR="001B11B6">
            <w:t>Delegate Keaton</w:t>
          </w:r>
        </w:sdtContent>
      </w:sdt>
    </w:p>
    <w:p w14:paraId="2AD309B1" w14:textId="706F2E11" w:rsidR="00E831B3" w:rsidRDefault="00CD36CF" w:rsidP="00CC1F3B">
      <w:pPr>
        <w:pStyle w:val="References"/>
      </w:pPr>
      <w:r>
        <w:t>[</w:t>
      </w:r>
      <w:sdt>
        <w:sdtPr>
          <w:tag w:val="References"/>
          <w:id w:val="-1043047873"/>
          <w:placeholder>
            <w:docPart w:val="26F1E9A97A0E4C98B17EA40486E92915"/>
          </w:placeholder>
          <w:text w:multiLine="1"/>
        </w:sdtPr>
        <w:sdtEndPr/>
        <w:sdtContent>
          <w:r w:rsidR="00C43944">
            <w:t>Introduced January 11, 2023; Referred to the Committee on Pensions and Retirement then Finance</w:t>
          </w:r>
        </w:sdtContent>
      </w:sdt>
      <w:r>
        <w:t>]</w:t>
      </w:r>
    </w:p>
    <w:p w14:paraId="7D279015" w14:textId="4391ACAF" w:rsidR="00303684" w:rsidRDefault="0000526A" w:rsidP="00CC1F3B">
      <w:pPr>
        <w:pStyle w:val="TitleSection"/>
      </w:pPr>
      <w:r>
        <w:lastRenderedPageBreak/>
        <w:t>A BILL</w:t>
      </w:r>
      <w:r w:rsidR="001B11B6">
        <w:t xml:space="preserve"> </w:t>
      </w:r>
      <w:r w:rsidR="001B11B6" w:rsidRPr="00FD651E">
        <w:rPr>
          <w:color w:val="auto"/>
        </w:rPr>
        <w:t>to amend and reenact §11-21-12 of the Code of West Virginia, 1931, as amended, relating to allowing a surviving spouse one additional tax exemption of $20,000 beginning after December 31, 202</w:t>
      </w:r>
      <w:r w:rsidR="001B11B6">
        <w:rPr>
          <w:color w:val="auto"/>
        </w:rPr>
        <w:t>3</w:t>
      </w:r>
      <w:r w:rsidR="001B11B6" w:rsidRPr="00FD651E">
        <w:rPr>
          <w:color w:val="auto"/>
        </w:rPr>
        <w:t>, for two taxable years after the death of the spouse; and defining surviving spouse.</w:t>
      </w:r>
    </w:p>
    <w:p w14:paraId="71CF6C16" w14:textId="77777777" w:rsidR="00303684" w:rsidRDefault="00303684" w:rsidP="00CC1F3B">
      <w:pPr>
        <w:pStyle w:val="EnactingClause"/>
      </w:pPr>
      <w:r>
        <w:t>Be it enacted by the Legislature of West Virginia:</w:t>
      </w:r>
    </w:p>
    <w:p w14:paraId="3D728EF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02AB51" w14:textId="77777777" w:rsidR="001B11B6" w:rsidRPr="00FD651E" w:rsidRDefault="001B11B6" w:rsidP="001B11B6">
      <w:pPr>
        <w:pStyle w:val="ArticleHeading"/>
        <w:rPr>
          <w:color w:val="auto"/>
        </w:rPr>
        <w:sectPr w:rsidR="001B11B6" w:rsidRPr="00FD651E" w:rsidSect="00BB7928">
          <w:type w:val="continuous"/>
          <w:pgSz w:w="12240" w:h="15840" w:code="1"/>
          <w:pgMar w:top="1440" w:right="1440" w:bottom="1440" w:left="1440" w:header="720" w:footer="720" w:gutter="0"/>
          <w:lnNumType w:countBy="1" w:restart="newSection"/>
          <w:cols w:space="720"/>
          <w:titlePg/>
          <w:docGrid w:linePitch="360"/>
        </w:sectPr>
      </w:pPr>
      <w:r w:rsidRPr="00FD651E">
        <w:rPr>
          <w:color w:val="auto"/>
        </w:rPr>
        <w:t>ARTICLE 21. PERSONAL INCOME TAX.</w:t>
      </w:r>
    </w:p>
    <w:p w14:paraId="4472FE98" w14:textId="77777777" w:rsidR="001B11B6" w:rsidRPr="00FD651E" w:rsidRDefault="001B11B6" w:rsidP="001B11B6">
      <w:pPr>
        <w:pStyle w:val="SectionHeading"/>
        <w:rPr>
          <w:color w:val="auto"/>
        </w:rPr>
      </w:pPr>
      <w:r w:rsidRPr="00FD651E">
        <w:rPr>
          <w:color w:val="auto"/>
        </w:rPr>
        <w:t>§11-21-12. West Virginia adjusted gross income of resident individual.</w:t>
      </w:r>
    </w:p>
    <w:p w14:paraId="0A9DE197" w14:textId="77777777" w:rsidR="001B11B6" w:rsidRPr="00FD651E" w:rsidRDefault="001B11B6" w:rsidP="001B11B6">
      <w:pPr>
        <w:pStyle w:val="SectionHeading"/>
        <w:rPr>
          <w:color w:val="auto"/>
        </w:rPr>
        <w:sectPr w:rsidR="001B11B6" w:rsidRPr="00FD651E" w:rsidSect="009441C9">
          <w:type w:val="continuous"/>
          <w:pgSz w:w="12240" w:h="15840" w:code="1"/>
          <w:pgMar w:top="1440" w:right="1440" w:bottom="1440" w:left="1440" w:header="720" w:footer="720" w:gutter="0"/>
          <w:lnNumType w:countBy="1" w:restart="newSection"/>
          <w:cols w:space="720"/>
          <w:titlePg/>
          <w:docGrid w:linePitch="360"/>
        </w:sectPr>
      </w:pPr>
    </w:p>
    <w:p w14:paraId="65E4258F" w14:textId="77777777" w:rsidR="001B11B6" w:rsidRPr="00FD651E" w:rsidRDefault="001B11B6" w:rsidP="001B11B6">
      <w:pPr>
        <w:pStyle w:val="SectionBody"/>
        <w:rPr>
          <w:color w:val="auto"/>
        </w:rPr>
      </w:pPr>
      <w:r w:rsidRPr="00FD651E">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7C81D8A1" w14:textId="77777777" w:rsidR="001B11B6" w:rsidRPr="00FD651E" w:rsidRDefault="001B11B6" w:rsidP="001B11B6">
      <w:pPr>
        <w:pStyle w:val="SectionBody"/>
        <w:rPr>
          <w:color w:val="auto"/>
        </w:rPr>
      </w:pPr>
      <w:r w:rsidRPr="00FD651E">
        <w:rPr>
          <w:color w:val="auto"/>
        </w:rPr>
        <w:t>(b) Modifications increasing federal adjusted gross income. — There shall be added to federal adjusted gross income, unless already included therein, the following items:</w:t>
      </w:r>
    </w:p>
    <w:p w14:paraId="1C609818" w14:textId="77777777" w:rsidR="001B11B6" w:rsidRPr="00FD651E" w:rsidRDefault="001B11B6" w:rsidP="001B11B6">
      <w:pPr>
        <w:pStyle w:val="SectionBody"/>
        <w:rPr>
          <w:color w:val="auto"/>
        </w:rPr>
      </w:pPr>
      <w:r w:rsidRPr="00FD651E">
        <w:rPr>
          <w:color w:val="auto"/>
        </w:rPr>
        <w:t>(1) Interest income on obligations of any state other than this state or of a political subdivision of any other state unless created by compact or agreement to which this state is a party;</w:t>
      </w:r>
    </w:p>
    <w:p w14:paraId="40B79115" w14:textId="77777777" w:rsidR="001B11B6" w:rsidRPr="00FD651E" w:rsidRDefault="001B11B6" w:rsidP="001B11B6">
      <w:pPr>
        <w:pStyle w:val="SectionBody"/>
        <w:rPr>
          <w:color w:val="auto"/>
        </w:rPr>
      </w:pPr>
      <w:r w:rsidRPr="00FD651E">
        <w:rPr>
          <w:color w:val="auto"/>
        </w:rPr>
        <w:t>(2) Interest or dividend income on obligations or securities of any authority, commission, or instrumentality of the United States, which the laws of the United States exempt from federal income tax but not from state income taxes;</w:t>
      </w:r>
    </w:p>
    <w:p w14:paraId="5D45AD97" w14:textId="77777777" w:rsidR="001B11B6" w:rsidRPr="00FD651E" w:rsidRDefault="001B11B6" w:rsidP="001B11B6">
      <w:pPr>
        <w:pStyle w:val="SectionBody"/>
        <w:rPr>
          <w:color w:val="auto"/>
        </w:rPr>
      </w:pPr>
      <w:r w:rsidRPr="00FD651E">
        <w:rPr>
          <w:color w:val="auto"/>
        </w:rPr>
        <w:t>(3) Any deduction allowed when determining federal adjusted gross income for federal income tax purposes for the taxable year that is not allowed as a deduction under this article for the taxable year;</w:t>
      </w:r>
    </w:p>
    <w:p w14:paraId="55216753" w14:textId="77777777" w:rsidR="001B11B6" w:rsidRPr="00FD651E" w:rsidRDefault="001B11B6" w:rsidP="001B11B6">
      <w:pPr>
        <w:pStyle w:val="SectionBody"/>
        <w:rPr>
          <w:color w:val="auto"/>
        </w:rPr>
      </w:pPr>
      <w:r w:rsidRPr="00FD651E">
        <w:rPr>
          <w:color w:val="auto"/>
        </w:rPr>
        <w:t>(4) Interest on indebtedness incurred or continued to purchase or carry obligations or securities the income from which is exempt from tax under this article, to the extent deductible in determining federal adjusted gross income;</w:t>
      </w:r>
    </w:p>
    <w:p w14:paraId="7D85C373" w14:textId="77777777" w:rsidR="001B11B6" w:rsidRPr="00FD651E" w:rsidRDefault="001B11B6" w:rsidP="001B11B6">
      <w:pPr>
        <w:pStyle w:val="SectionBody"/>
        <w:rPr>
          <w:color w:val="auto"/>
        </w:rPr>
      </w:pPr>
      <w:r w:rsidRPr="00FD651E">
        <w:rPr>
          <w:color w:val="auto"/>
        </w:rPr>
        <w:t>(5) Interest on a depository institution tax-exempt savings certificate which is allowed as an exclusion from federal gross income under Section 128 of the Internal Revenue Code, for the federal taxable year;</w:t>
      </w:r>
    </w:p>
    <w:p w14:paraId="0FA80CFD" w14:textId="77777777" w:rsidR="001B11B6" w:rsidRPr="00FD651E" w:rsidRDefault="001B11B6" w:rsidP="001B11B6">
      <w:pPr>
        <w:pStyle w:val="SectionBody"/>
        <w:rPr>
          <w:color w:val="auto"/>
        </w:rPr>
      </w:pPr>
      <w:r w:rsidRPr="00FD651E">
        <w:rPr>
          <w:color w:val="auto"/>
        </w:rPr>
        <w:t>(6) The amount of a lump sum distribution for which the taxpayer has elected under Section 402(e) of the Internal Revenue Code of 1986, as amended, to be separately taxed for federal income tax purposes; and</w:t>
      </w:r>
    </w:p>
    <w:p w14:paraId="3D070347" w14:textId="77777777" w:rsidR="001B11B6" w:rsidRPr="00FD651E" w:rsidRDefault="001B11B6" w:rsidP="001B11B6">
      <w:pPr>
        <w:pStyle w:val="SectionBody"/>
        <w:rPr>
          <w:color w:val="auto"/>
        </w:rPr>
      </w:pPr>
      <w:r w:rsidRPr="00FD651E">
        <w:rPr>
          <w:color w:val="auto"/>
        </w:rPr>
        <w:t>(7) Amounts withdrawn from a medical savings account established by or for an individual under §33-15-20 or §33-16-15 of this code that are used for a purpose other than payment of medical expenses, as defined in those sections.</w:t>
      </w:r>
    </w:p>
    <w:p w14:paraId="51158B91" w14:textId="77777777" w:rsidR="001B11B6" w:rsidRPr="00FD651E" w:rsidRDefault="001B11B6" w:rsidP="001B11B6">
      <w:pPr>
        <w:pStyle w:val="SectionBody"/>
        <w:rPr>
          <w:color w:val="auto"/>
        </w:rPr>
      </w:pPr>
      <w:r w:rsidRPr="00FD651E">
        <w:rPr>
          <w:color w:val="auto"/>
        </w:rPr>
        <w:t>(c) Modifications reducing federal adjusted gross income. — There shall be subtracted from federal adjusted gross income to the extent included therein:</w:t>
      </w:r>
    </w:p>
    <w:p w14:paraId="42980C2C" w14:textId="77777777" w:rsidR="001B11B6" w:rsidRPr="00FD651E" w:rsidRDefault="001B11B6" w:rsidP="001B11B6">
      <w:pPr>
        <w:pStyle w:val="SectionBody"/>
        <w:rPr>
          <w:color w:val="auto"/>
        </w:rPr>
      </w:pPr>
      <w:r w:rsidRPr="00FD651E">
        <w:rPr>
          <w:color w:val="auto"/>
        </w:rPr>
        <w:t>(1) Interest income on obligations of the United States and its possessions to the extent includable in gross income for federal income tax purposes.</w:t>
      </w:r>
    </w:p>
    <w:p w14:paraId="5E17CD4C" w14:textId="77777777" w:rsidR="001B11B6" w:rsidRPr="00FD651E" w:rsidRDefault="001B11B6" w:rsidP="001B11B6">
      <w:pPr>
        <w:pStyle w:val="SectionBody"/>
        <w:rPr>
          <w:color w:val="auto"/>
        </w:rPr>
      </w:pPr>
      <w:r w:rsidRPr="00FD651E">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522BCA3B" w14:textId="77777777" w:rsidR="001B11B6" w:rsidRPr="00FD651E" w:rsidRDefault="001B11B6" w:rsidP="001B11B6">
      <w:pPr>
        <w:pStyle w:val="SectionBody"/>
        <w:rPr>
          <w:color w:val="auto"/>
        </w:rPr>
      </w:pPr>
      <w:r w:rsidRPr="00FD651E">
        <w:rPr>
          <w:color w:val="auto"/>
        </w:rPr>
        <w:t>(3) Any amount included in federal adjusted gross income for federal income tax purposes for the taxable year that is not included in federal adjusted gross income under this article for the taxable year;</w:t>
      </w:r>
    </w:p>
    <w:p w14:paraId="74FA094E" w14:textId="77777777" w:rsidR="001B11B6" w:rsidRPr="00FD651E" w:rsidRDefault="001B11B6" w:rsidP="001B11B6">
      <w:pPr>
        <w:pStyle w:val="SectionBody"/>
        <w:rPr>
          <w:color w:val="auto"/>
        </w:rPr>
      </w:pPr>
      <w:r w:rsidRPr="00FD651E">
        <w:rPr>
          <w:color w:val="auto"/>
        </w:rPr>
        <w:t>(4) The amount of any refund or credit for overpayment of income taxes imposed by this state, or any other taxing jurisdiction, to the extent properly included in gross income for federal income tax purposes;</w:t>
      </w:r>
    </w:p>
    <w:p w14:paraId="3743E74D" w14:textId="69D8311D" w:rsidR="001B11B6" w:rsidRPr="00FD651E" w:rsidRDefault="001B11B6" w:rsidP="001B11B6">
      <w:pPr>
        <w:pStyle w:val="SectionBody"/>
        <w:rPr>
          <w:color w:val="auto"/>
        </w:rPr>
      </w:pPr>
      <w:r w:rsidRPr="00FD651E">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FD651E">
        <w:rPr>
          <w:i/>
          <w:color w:val="auto"/>
        </w:rPr>
        <w:t>Provided</w:t>
      </w:r>
      <w:r w:rsidRPr="00FD651E">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FD651E">
        <w:rPr>
          <w:i/>
          <w:color w:val="auto"/>
        </w:rPr>
        <w:t>Provided, however</w:t>
      </w:r>
      <w:r w:rsidRPr="00FD651E">
        <w:rPr>
          <w:color w:val="auto"/>
        </w:rPr>
        <w:t xml:space="preserve">, That the total modification under this paragraph shall not exceed $2,000 per person receiving retirement benefits and this limitation shall apply to all returns or amended returns filed after December 31, 1988: </w:t>
      </w:r>
      <w:r w:rsidRPr="00FD651E">
        <w:rPr>
          <w:i/>
          <w:iCs/>
          <w:color w:val="auto"/>
          <w:u w:val="single"/>
        </w:rPr>
        <w:t>Provided, further</w:t>
      </w:r>
      <w:r w:rsidRPr="00FD651E">
        <w:rPr>
          <w:color w:val="auto"/>
          <w:u w:val="single"/>
        </w:rPr>
        <w:t>, That for taxable years beginning after December 31, 202</w:t>
      </w:r>
      <w:r>
        <w:rPr>
          <w:color w:val="auto"/>
          <w:u w:val="single"/>
        </w:rPr>
        <w:t>3</w:t>
      </w:r>
      <w:r w:rsidRPr="00FD651E">
        <w:rPr>
          <w:color w:val="auto"/>
          <w:u w:val="single"/>
        </w:rPr>
        <w:t>, a surviving spouse shall be allowed one additional exemption of $20,000 for the two taxable years beginning after the year of death of the deceased spouse</w:t>
      </w:r>
      <w:r w:rsidRPr="00FD651E">
        <w:rPr>
          <w:rFonts w:ascii="Calibri" w:hAnsi="Calibri" w:cs="Times New Roman"/>
          <w:color w:val="auto"/>
          <w:u w:val="single"/>
        </w:rPr>
        <w:t>.</w:t>
      </w:r>
      <w:r w:rsidRPr="00FD651E">
        <w:rPr>
          <w:color w:val="auto"/>
          <w:u w:val="single"/>
        </w:rPr>
        <w:t xml:space="preserve">  For purposes of this section a surviving spouse means a taxpayer whose spouse died during the taxable year prior to the taxable year for which the annual return is being filed and who has not remarried at any time before the end of the taxable year for which the annual return is being filed.</w:t>
      </w:r>
    </w:p>
    <w:p w14:paraId="430D5974" w14:textId="77777777" w:rsidR="001B11B6" w:rsidRPr="00FD651E" w:rsidRDefault="001B11B6" w:rsidP="001B11B6">
      <w:pPr>
        <w:pStyle w:val="SectionBody"/>
        <w:rPr>
          <w:color w:val="auto"/>
        </w:rPr>
      </w:pPr>
      <w:r w:rsidRPr="00FD651E">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722D80DE" w14:textId="77777777" w:rsidR="001B11B6" w:rsidRPr="00FD651E" w:rsidRDefault="001B11B6" w:rsidP="001B11B6">
      <w:pPr>
        <w:pStyle w:val="SectionBody"/>
        <w:rPr>
          <w:color w:val="auto"/>
        </w:rPr>
      </w:pPr>
      <w:r w:rsidRPr="00FD651E">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56B5BAA9" w14:textId="77777777" w:rsidR="001B11B6" w:rsidRPr="00FD651E" w:rsidRDefault="001B11B6" w:rsidP="001B11B6">
      <w:pPr>
        <w:pStyle w:val="SectionBody"/>
        <w:rPr>
          <w:color w:val="auto"/>
        </w:rPr>
      </w:pPr>
      <w:r w:rsidRPr="00FD651E">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14C6C289" w14:textId="77777777" w:rsidR="001B11B6" w:rsidRPr="00FD651E" w:rsidRDefault="001B11B6" w:rsidP="001B11B6">
      <w:pPr>
        <w:pStyle w:val="SectionBody"/>
        <w:rPr>
          <w:color w:val="auto"/>
        </w:rPr>
      </w:pPr>
      <w:r w:rsidRPr="00FD651E">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2821ACC8" w14:textId="77777777" w:rsidR="001B11B6" w:rsidRPr="00FD651E" w:rsidRDefault="001B11B6" w:rsidP="001B11B6">
      <w:pPr>
        <w:pStyle w:val="SectionBody"/>
        <w:rPr>
          <w:color w:val="auto"/>
        </w:rPr>
      </w:pPr>
      <w:r w:rsidRPr="00FD651E">
        <w:rPr>
          <w:color w:val="auto"/>
        </w:rPr>
        <w:t xml:space="preserve">(D) </w:t>
      </w:r>
      <w:r w:rsidRPr="00FD651E">
        <w:rPr>
          <w:strike/>
          <w:color w:val="auto"/>
        </w:rPr>
        <w:t>In the event that</w:t>
      </w:r>
      <w:r w:rsidRPr="00FD651E">
        <w:rPr>
          <w:color w:val="auto"/>
        </w:rPr>
        <w:t xml:space="preserve"> </w:t>
      </w:r>
      <w:r w:rsidRPr="00FD651E">
        <w:rPr>
          <w:color w:val="auto"/>
          <w:u w:val="single"/>
        </w:rPr>
        <w:t>If</w:t>
      </w:r>
      <w:r w:rsidRPr="00FD651E">
        <w:rPr>
          <w:color w:val="auto"/>
        </w:rPr>
        <w:t xml:space="preserve">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2EEE322C" w14:textId="77777777" w:rsidR="001B11B6" w:rsidRPr="00FD651E" w:rsidRDefault="001B11B6" w:rsidP="001B11B6">
      <w:pPr>
        <w:pStyle w:val="SectionBody"/>
        <w:rPr>
          <w:color w:val="auto"/>
        </w:rPr>
      </w:pPr>
      <w:r w:rsidRPr="00FD651E">
        <w:rPr>
          <w:color w:val="auto"/>
        </w:rPr>
        <w:t>(8) Decreasing modification for Social Security income.</w:t>
      </w:r>
    </w:p>
    <w:p w14:paraId="0307A0B3" w14:textId="77777777" w:rsidR="001B11B6" w:rsidRPr="00FD651E" w:rsidRDefault="001B11B6" w:rsidP="001B11B6">
      <w:pPr>
        <w:pStyle w:val="SectionBody"/>
        <w:rPr>
          <w:color w:val="auto"/>
        </w:rPr>
      </w:pPr>
      <w:r w:rsidRPr="00FD651E">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FD651E">
        <w:rPr>
          <w:i/>
          <w:color w:val="auto"/>
        </w:rPr>
        <w:t>et. seq.</w:t>
      </w:r>
      <w:r w:rsidRPr="00FD651E">
        <w:rPr>
          <w:color w:val="auto"/>
        </w:rPr>
        <w:t xml:space="preserve"> or as Supplemental Security Income for the Aged, Blind, and Disabled as provided in §42 U.S.C. 1381 </w:t>
      </w:r>
      <w:r w:rsidRPr="00FD651E">
        <w:rPr>
          <w:i/>
          <w:color w:val="auto"/>
        </w:rPr>
        <w:t>et seq.</w:t>
      </w:r>
      <w:r w:rsidRPr="00FD651E">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6AC96EB" w14:textId="77777777" w:rsidR="001B11B6" w:rsidRPr="00FD651E" w:rsidRDefault="001B11B6" w:rsidP="001B11B6">
      <w:pPr>
        <w:pStyle w:val="SectionBody"/>
        <w:rPr>
          <w:color w:val="auto"/>
        </w:rPr>
      </w:pPr>
      <w:r w:rsidRPr="00FD651E">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FD651E">
        <w:rPr>
          <w:i/>
          <w:color w:val="auto"/>
        </w:rPr>
        <w:t>et. seq.</w:t>
      </w:r>
      <w:r w:rsidRPr="00FD651E">
        <w:rPr>
          <w:color w:val="auto"/>
        </w:rPr>
        <w:t xml:space="preserve"> or as Supplemental Security Income for the Aged, Blind, and Disabled as provided in §42 U.S.C. 1381 </w:t>
      </w:r>
      <w:r w:rsidRPr="00FD651E">
        <w:rPr>
          <w:i/>
          <w:color w:val="auto"/>
        </w:rPr>
        <w:t>et. seq.</w:t>
      </w:r>
      <w:r w:rsidRPr="00FD651E">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36268F70" w14:textId="77777777" w:rsidR="001B11B6" w:rsidRPr="00FD651E" w:rsidRDefault="001B11B6" w:rsidP="001B11B6">
      <w:pPr>
        <w:pStyle w:val="SectionBody"/>
        <w:rPr>
          <w:color w:val="auto"/>
        </w:rPr>
      </w:pPr>
      <w:r w:rsidRPr="00FD651E">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FD651E">
        <w:rPr>
          <w:i/>
          <w:color w:val="auto"/>
        </w:rPr>
        <w:t>et. seq.</w:t>
      </w:r>
      <w:r w:rsidRPr="00FD651E">
        <w:rPr>
          <w:color w:val="auto"/>
        </w:rPr>
        <w:t xml:space="preserve"> or as Supplemental Security Income for the Aged, Blind, and Disabled as provided in §42 U.S.C. 1381 </w:t>
      </w:r>
      <w:r w:rsidRPr="00FD651E">
        <w:rPr>
          <w:i/>
          <w:color w:val="auto"/>
        </w:rPr>
        <w:t>et. seq.</w:t>
      </w:r>
      <w:r w:rsidRPr="00FD651E">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05992E9" w14:textId="77777777" w:rsidR="001B11B6" w:rsidRPr="00FD651E" w:rsidRDefault="001B11B6" w:rsidP="001B11B6">
      <w:pPr>
        <w:pStyle w:val="SectionBody"/>
        <w:rPr>
          <w:color w:val="auto"/>
        </w:rPr>
      </w:pPr>
      <w:r w:rsidRPr="00FD651E">
        <w:rPr>
          <w:color w:val="auto"/>
        </w:rPr>
        <w:t xml:space="preserve">(D) The </w:t>
      </w:r>
      <w:r w:rsidRPr="00FD651E">
        <w:rPr>
          <w:strike/>
          <w:color w:val="auto"/>
        </w:rPr>
        <w:t>deduction</w:t>
      </w:r>
      <w:r w:rsidRPr="00FD651E">
        <w:rPr>
          <w:color w:val="auto"/>
        </w:rPr>
        <w:t xml:space="preserve"> </w:t>
      </w:r>
      <w:r w:rsidRPr="00FD651E">
        <w:rPr>
          <w:color w:val="auto"/>
          <w:u w:val="single"/>
        </w:rPr>
        <w:t>deductions</w:t>
      </w:r>
      <w:r w:rsidRPr="00FD651E">
        <w:rPr>
          <w:color w:val="auto"/>
        </w:rPr>
        <w:t xml:space="preserve">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0765923F" w14:textId="77777777" w:rsidR="001B11B6" w:rsidRPr="00FD651E" w:rsidRDefault="001B11B6" w:rsidP="001B11B6">
      <w:pPr>
        <w:pStyle w:val="SectionBody"/>
        <w:rPr>
          <w:color w:val="auto"/>
        </w:rPr>
      </w:pPr>
      <w:r w:rsidRPr="00FD651E">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FD651E">
        <w:rPr>
          <w:i/>
          <w:color w:val="auto"/>
        </w:rPr>
        <w:t>Provided</w:t>
      </w:r>
      <w:r w:rsidRPr="00FD651E">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FD651E">
        <w:rPr>
          <w:i/>
          <w:color w:val="auto"/>
        </w:rPr>
        <w:t>Provided, however</w:t>
      </w:r>
      <w:r w:rsidRPr="00FD651E">
        <w:rPr>
          <w:color w:val="auto"/>
        </w:rPr>
        <w:t>, That:</w:t>
      </w:r>
    </w:p>
    <w:p w14:paraId="5EA824B2" w14:textId="77777777" w:rsidR="001B11B6" w:rsidRPr="00FD651E" w:rsidRDefault="001B11B6" w:rsidP="001B11B6">
      <w:pPr>
        <w:pStyle w:val="SectionBody"/>
        <w:rPr>
          <w:color w:val="auto"/>
        </w:rPr>
      </w:pPr>
      <w:r w:rsidRPr="00FD651E">
        <w:rPr>
          <w:color w:val="auto"/>
        </w:rPr>
        <w:t>(i) Where the total modification under subdivisions (1), (2), (5), (6), (7), and (8) of this subsection is $8,000 per person or more, no deduction shall be allowed under this subdivision; and</w:t>
      </w:r>
    </w:p>
    <w:p w14:paraId="7394B684" w14:textId="77777777" w:rsidR="001B11B6" w:rsidRPr="00FD651E" w:rsidRDefault="001B11B6" w:rsidP="001B11B6">
      <w:pPr>
        <w:pStyle w:val="SectionBody"/>
        <w:rPr>
          <w:color w:val="auto"/>
        </w:rPr>
      </w:pPr>
      <w:r w:rsidRPr="00FD651E">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2B2ACC28" w14:textId="77777777" w:rsidR="001B11B6" w:rsidRPr="00FD651E" w:rsidRDefault="001B11B6" w:rsidP="001B11B6">
      <w:pPr>
        <w:pStyle w:val="SectionBody"/>
        <w:rPr>
          <w:color w:val="auto"/>
        </w:rPr>
      </w:pPr>
      <w:r w:rsidRPr="00FD651E">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FD651E">
        <w:rPr>
          <w:i/>
          <w:color w:val="auto"/>
        </w:rPr>
        <w:t>Provided</w:t>
      </w:r>
      <w:r w:rsidRPr="00FD651E">
        <w:rPr>
          <w:color w:val="auto"/>
        </w:rPr>
        <w:t>, That:</w:t>
      </w:r>
    </w:p>
    <w:p w14:paraId="23E6EB15" w14:textId="77777777" w:rsidR="001B11B6" w:rsidRPr="00FD651E" w:rsidRDefault="001B11B6" w:rsidP="001B11B6">
      <w:pPr>
        <w:pStyle w:val="SectionBody"/>
        <w:rPr>
          <w:color w:val="auto"/>
        </w:rPr>
      </w:pPr>
      <w:r w:rsidRPr="00FD651E">
        <w:rPr>
          <w:color w:val="auto"/>
        </w:rPr>
        <w:t>(i) Where the total modification under subdivisions (1), (2), (5), (6), (7), and (8) of this subsection is $8,000 or more, no deduction shall be allowed under this subdivision; and</w:t>
      </w:r>
    </w:p>
    <w:p w14:paraId="6CD54238" w14:textId="77777777" w:rsidR="001B11B6" w:rsidRPr="00FD651E" w:rsidRDefault="001B11B6" w:rsidP="001B11B6">
      <w:pPr>
        <w:pStyle w:val="SectionBody"/>
        <w:rPr>
          <w:color w:val="auto"/>
        </w:rPr>
      </w:pPr>
      <w:r w:rsidRPr="00FD651E">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4C5A4405" w14:textId="77777777" w:rsidR="001B11B6" w:rsidRPr="00FD651E" w:rsidRDefault="001B11B6" w:rsidP="001B11B6">
      <w:pPr>
        <w:pStyle w:val="SectionBody"/>
        <w:rPr>
          <w:color w:val="auto"/>
        </w:rPr>
      </w:pPr>
      <w:r w:rsidRPr="00FD651E">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FD651E">
        <w:rPr>
          <w:i/>
          <w:color w:val="auto"/>
        </w:rPr>
        <w:t>Provided</w:t>
      </w:r>
      <w:r w:rsidRPr="00FD651E">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3DF06063" w14:textId="77777777" w:rsidR="001B11B6" w:rsidRPr="00FD651E" w:rsidRDefault="001B11B6" w:rsidP="001B11B6">
      <w:pPr>
        <w:pStyle w:val="SectionBody"/>
        <w:rPr>
          <w:color w:val="auto"/>
        </w:rPr>
      </w:pPr>
      <w:r w:rsidRPr="00FD651E">
        <w:rPr>
          <w:color w:val="auto"/>
        </w:rPr>
        <w:t xml:space="preserve"> (12) Any other income which this state is prohibited from taxing under the laws of the United States including, but not limited to, tier I retirement benefits as defined in Section 86(d)(4) of the Internal Revenue Code.</w:t>
      </w:r>
    </w:p>
    <w:p w14:paraId="49AE975F" w14:textId="77777777" w:rsidR="001B11B6" w:rsidRPr="00FD651E" w:rsidRDefault="001B11B6" w:rsidP="001B11B6">
      <w:pPr>
        <w:pStyle w:val="SectionBody"/>
        <w:rPr>
          <w:color w:val="auto"/>
        </w:rPr>
      </w:pPr>
      <w:r w:rsidRPr="00FD651E">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49F1F672" w14:textId="77777777" w:rsidR="001B11B6" w:rsidRPr="00FD651E" w:rsidRDefault="001B11B6" w:rsidP="001B11B6">
      <w:pPr>
        <w:pStyle w:val="SectionBody"/>
        <w:rPr>
          <w:color w:val="auto"/>
        </w:rPr>
      </w:pPr>
      <w:r w:rsidRPr="00FD651E">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62885292" w14:textId="77777777" w:rsidR="001B11B6" w:rsidRPr="00FD651E" w:rsidRDefault="001B11B6" w:rsidP="001B11B6">
      <w:pPr>
        <w:pStyle w:val="SectionBody"/>
        <w:rPr>
          <w:color w:val="auto"/>
        </w:rPr>
      </w:pPr>
      <w:r w:rsidRPr="00FD651E">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22D49F1B" w14:textId="77777777" w:rsidR="001B11B6" w:rsidRPr="00FD651E" w:rsidRDefault="001B11B6" w:rsidP="001B11B6">
      <w:pPr>
        <w:pStyle w:val="SectionBody"/>
        <w:rPr>
          <w:color w:val="auto"/>
        </w:rPr>
      </w:pPr>
      <w:r w:rsidRPr="00FD651E">
        <w:rPr>
          <w:color w:val="auto"/>
        </w:rPr>
        <w:t>(g) Effective date. –</w:t>
      </w:r>
    </w:p>
    <w:p w14:paraId="51E89025" w14:textId="77777777" w:rsidR="001B11B6" w:rsidRPr="00FD651E" w:rsidRDefault="001B11B6" w:rsidP="001B11B6">
      <w:pPr>
        <w:pStyle w:val="SectionBody"/>
        <w:rPr>
          <w:color w:val="auto"/>
        </w:rPr>
      </w:pPr>
      <w:r w:rsidRPr="00FD651E">
        <w:rPr>
          <w:color w:val="auto"/>
        </w:rPr>
        <w:t>(1) Changes in the language of this section enacted in the year 2000 shall apply to taxable years beginning after December 31, 2000.</w:t>
      </w:r>
    </w:p>
    <w:p w14:paraId="61EEC444" w14:textId="77777777" w:rsidR="001B11B6" w:rsidRPr="00FD651E" w:rsidRDefault="001B11B6" w:rsidP="001B11B6">
      <w:pPr>
        <w:pStyle w:val="SectionBody"/>
        <w:rPr>
          <w:color w:val="auto"/>
        </w:rPr>
      </w:pPr>
      <w:r w:rsidRPr="00FD651E">
        <w:rPr>
          <w:color w:val="auto"/>
        </w:rPr>
        <w:t>(2) Changes in the language of this section enacted in the year 2002 shall apply to taxable years beginning after December 31, 2002.</w:t>
      </w:r>
    </w:p>
    <w:p w14:paraId="6EE26C45" w14:textId="1FEC42F7" w:rsidR="008736AA" w:rsidRDefault="001B11B6" w:rsidP="001B11B6">
      <w:pPr>
        <w:pStyle w:val="SectionBody"/>
      </w:pPr>
      <w:r w:rsidRPr="00FD651E">
        <w:rPr>
          <w:color w:val="auto"/>
        </w:rPr>
        <w:t>(3) Changes in the language of this section enacted in the year 2019 shall apply to taxable years beginning after December 31, 2018.</w:t>
      </w:r>
    </w:p>
    <w:p w14:paraId="7F608029" w14:textId="77777777" w:rsidR="00C33014" w:rsidRDefault="00C33014" w:rsidP="00CC1F3B">
      <w:pPr>
        <w:pStyle w:val="Note"/>
      </w:pPr>
    </w:p>
    <w:p w14:paraId="342190B8" w14:textId="592A5CDD" w:rsidR="006865E9" w:rsidRDefault="00CF1DCA" w:rsidP="00CC1F3B">
      <w:pPr>
        <w:pStyle w:val="Note"/>
      </w:pPr>
      <w:r>
        <w:t>NOTE: The</w:t>
      </w:r>
      <w:r w:rsidR="006865E9">
        <w:t xml:space="preserve"> purpose of this bill is to </w:t>
      </w:r>
      <w:r w:rsidR="001B11B6" w:rsidRPr="00FD651E">
        <w:rPr>
          <w:color w:val="auto"/>
        </w:rPr>
        <w:t>allow a surviving spouse one additional tax exemption of $20,000 beginning after December 31, 202</w:t>
      </w:r>
      <w:r w:rsidR="001B11B6">
        <w:rPr>
          <w:color w:val="auto"/>
        </w:rPr>
        <w:t>3</w:t>
      </w:r>
      <w:r w:rsidR="001B11B6" w:rsidRPr="00FD651E">
        <w:rPr>
          <w:color w:val="auto"/>
        </w:rPr>
        <w:t>, for two taxable years after the death of the spouse. It also defines surviving spouse.</w:t>
      </w:r>
    </w:p>
    <w:p w14:paraId="06B9A502"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79095" w14:textId="77777777" w:rsidR="001B11B6" w:rsidRPr="00B844FE" w:rsidRDefault="001B11B6" w:rsidP="00B844FE">
      <w:r>
        <w:separator/>
      </w:r>
    </w:p>
  </w:endnote>
  <w:endnote w:type="continuationSeparator" w:id="0">
    <w:p w14:paraId="6F92F4CD" w14:textId="77777777" w:rsidR="001B11B6" w:rsidRPr="00B844FE" w:rsidRDefault="001B11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B7E8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6378C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34BF6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C001E" w14:textId="77777777" w:rsidR="001B11B6" w:rsidRPr="00B844FE" w:rsidRDefault="001B11B6" w:rsidP="00B844FE">
      <w:r>
        <w:separator/>
      </w:r>
    </w:p>
  </w:footnote>
  <w:footnote w:type="continuationSeparator" w:id="0">
    <w:p w14:paraId="3940A2F2" w14:textId="77777777" w:rsidR="001B11B6" w:rsidRPr="00B844FE" w:rsidRDefault="001B11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49861" w14:textId="77777777" w:rsidR="002A0269" w:rsidRPr="00B844FE" w:rsidRDefault="00C43944">
    <w:pPr>
      <w:pStyle w:val="Header"/>
    </w:pPr>
    <w:sdt>
      <w:sdtPr>
        <w:id w:val="-684364211"/>
        <w:placeholder>
          <w:docPart w:val="66D3F3D1B8FF49188AE03D34DB69CD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6D3F3D1B8FF49188AE03D34DB69CD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D94F5" w14:textId="785563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B27D6" w:rsidRPr="00B03356">
      <w:rPr>
        <w:color w:val="auto"/>
        <w:sz w:val="22"/>
        <w:szCs w:val="22"/>
      </w:rPr>
      <w:t>HB</w:t>
    </w:r>
    <w:r w:rsidR="00C33014" w:rsidRPr="002B27D6">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B11B6">
          <w:rPr>
            <w:sz w:val="22"/>
            <w:szCs w:val="22"/>
          </w:rPr>
          <w:t>2023R1334</w:t>
        </w:r>
      </w:sdtContent>
    </w:sdt>
  </w:p>
  <w:p w14:paraId="5FD87C6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EFEE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B6"/>
    <w:rsid w:val="0000526A"/>
    <w:rsid w:val="000573A9"/>
    <w:rsid w:val="00085D22"/>
    <w:rsid w:val="00093AB0"/>
    <w:rsid w:val="000C5C77"/>
    <w:rsid w:val="000E3912"/>
    <w:rsid w:val="0010070F"/>
    <w:rsid w:val="0015112E"/>
    <w:rsid w:val="001552E7"/>
    <w:rsid w:val="001566B4"/>
    <w:rsid w:val="001A66B7"/>
    <w:rsid w:val="001B11B6"/>
    <w:rsid w:val="001C279E"/>
    <w:rsid w:val="001D459E"/>
    <w:rsid w:val="0022348D"/>
    <w:rsid w:val="0027011C"/>
    <w:rsid w:val="00274200"/>
    <w:rsid w:val="00275740"/>
    <w:rsid w:val="002A0269"/>
    <w:rsid w:val="002B27D6"/>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03356"/>
    <w:rsid w:val="00B16F25"/>
    <w:rsid w:val="00B24422"/>
    <w:rsid w:val="00B66B81"/>
    <w:rsid w:val="00B71E6F"/>
    <w:rsid w:val="00B80C20"/>
    <w:rsid w:val="00B844FE"/>
    <w:rsid w:val="00B86B4F"/>
    <w:rsid w:val="00BA1F84"/>
    <w:rsid w:val="00BC562B"/>
    <w:rsid w:val="00C33014"/>
    <w:rsid w:val="00C33434"/>
    <w:rsid w:val="00C34869"/>
    <w:rsid w:val="00C42EB6"/>
    <w:rsid w:val="00C43944"/>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AABC7"/>
  <w15:chartTrackingRefBased/>
  <w15:docId w15:val="{146B60CC-4443-46F5-8E06-8C7E494A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B11B6"/>
    <w:rPr>
      <w:rFonts w:eastAsia="Calibri"/>
      <w:b/>
      <w:caps/>
      <w:color w:val="000000"/>
      <w:sz w:val="24"/>
    </w:rPr>
  </w:style>
  <w:style w:type="character" w:customStyle="1" w:styleId="SectionBodyChar">
    <w:name w:val="Section Body Char"/>
    <w:link w:val="SectionBody"/>
    <w:rsid w:val="001B11B6"/>
    <w:rPr>
      <w:rFonts w:eastAsia="Calibri"/>
      <w:color w:val="000000"/>
    </w:rPr>
  </w:style>
  <w:style w:type="character" w:customStyle="1" w:styleId="SectionHeadingChar">
    <w:name w:val="Section Heading Char"/>
    <w:link w:val="SectionHeading"/>
    <w:rsid w:val="001B11B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211231183E437581120E7A508FD0A5"/>
        <w:category>
          <w:name w:val="General"/>
          <w:gallery w:val="placeholder"/>
        </w:category>
        <w:types>
          <w:type w:val="bbPlcHdr"/>
        </w:types>
        <w:behaviors>
          <w:behavior w:val="content"/>
        </w:behaviors>
        <w:guid w:val="{ABA12C24-0118-4C09-92BB-910F5849B701}"/>
      </w:docPartPr>
      <w:docPartBody>
        <w:p w:rsidR="006A111B" w:rsidRDefault="006A111B">
          <w:pPr>
            <w:pStyle w:val="6B211231183E437581120E7A508FD0A5"/>
          </w:pPr>
          <w:r w:rsidRPr="00B844FE">
            <w:t>Prefix Text</w:t>
          </w:r>
        </w:p>
      </w:docPartBody>
    </w:docPart>
    <w:docPart>
      <w:docPartPr>
        <w:name w:val="66D3F3D1B8FF49188AE03D34DB69CD93"/>
        <w:category>
          <w:name w:val="General"/>
          <w:gallery w:val="placeholder"/>
        </w:category>
        <w:types>
          <w:type w:val="bbPlcHdr"/>
        </w:types>
        <w:behaviors>
          <w:behavior w:val="content"/>
        </w:behaviors>
        <w:guid w:val="{835F79A2-1FF8-4019-AE06-DE36C3F791D7}"/>
      </w:docPartPr>
      <w:docPartBody>
        <w:p w:rsidR="006A111B" w:rsidRDefault="006A111B">
          <w:pPr>
            <w:pStyle w:val="66D3F3D1B8FF49188AE03D34DB69CD93"/>
          </w:pPr>
          <w:r w:rsidRPr="00B844FE">
            <w:t>[Type here]</w:t>
          </w:r>
        </w:p>
      </w:docPartBody>
    </w:docPart>
    <w:docPart>
      <w:docPartPr>
        <w:name w:val="66424449D73E448D80A7641668323838"/>
        <w:category>
          <w:name w:val="General"/>
          <w:gallery w:val="placeholder"/>
        </w:category>
        <w:types>
          <w:type w:val="bbPlcHdr"/>
        </w:types>
        <w:behaviors>
          <w:behavior w:val="content"/>
        </w:behaviors>
        <w:guid w:val="{0169389A-B9DA-4882-A90B-761E14FE17AD}"/>
      </w:docPartPr>
      <w:docPartBody>
        <w:p w:rsidR="006A111B" w:rsidRDefault="006A111B">
          <w:pPr>
            <w:pStyle w:val="66424449D73E448D80A7641668323838"/>
          </w:pPr>
          <w:r w:rsidRPr="00B844FE">
            <w:t>Number</w:t>
          </w:r>
        </w:p>
      </w:docPartBody>
    </w:docPart>
    <w:docPart>
      <w:docPartPr>
        <w:name w:val="75616CFA4F8A4A5BA0B84AA47745E568"/>
        <w:category>
          <w:name w:val="General"/>
          <w:gallery w:val="placeholder"/>
        </w:category>
        <w:types>
          <w:type w:val="bbPlcHdr"/>
        </w:types>
        <w:behaviors>
          <w:behavior w:val="content"/>
        </w:behaviors>
        <w:guid w:val="{ED61928A-4BED-4DCF-9D48-AB70C393837B}"/>
      </w:docPartPr>
      <w:docPartBody>
        <w:p w:rsidR="006A111B" w:rsidRDefault="006A111B">
          <w:pPr>
            <w:pStyle w:val="75616CFA4F8A4A5BA0B84AA47745E568"/>
          </w:pPr>
          <w:r w:rsidRPr="00B844FE">
            <w:t>Enter Sponsors Here</w:t>
          </w:r>
        </w:p>
      </w:docPartBody>
    </w:docPart>
    <w:docPart>
      <w:docPartPr>
        <w:name w:val="26F1E9A97A0E4C98B17EA40486E92915"/>
        <w:category>
          <w:name w:val="General"/>
          <w:gallery w:val="placeholder"/>
        </w:category>
        <w:types>
          <w:type w:val="bbPlcHdr"/>
        </w:types>
        <w:behaviors>
          <w:behavior w:val="content"/>
        </w:behaviors>
        <w:guid w:val="{EBF476FF-A334-410D-8D88-56A9B4C0C454}"/>
      </w:docPartPr>
      <w:docPartBody>
        <w:p w:rsidR="006A111B" w:rsidRDefault="006A111B">
          <w:pPr>
            <w:pStyle w:val="26F1E9A97A0E4C98B17EA40486E929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1B"/>
    <w:rsid w:val="006A1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211231183E437581120E7A508FD0A5">
    <w:name w:val="6B211231183E437581120E7A508FD0A5"/>
  </w:style>
  <w:style w:type="paragraph" w:customStyle="1" w:styleId="66D3F3D1B8FF49188AE03D34DB69CD93">
    <w:name w:val="66D3F3D1B8FF49188AE03D34DB69CD93"/>
  </w:style>
  <w:style w:type="paragraph" w:customStyle="1" w:styleId="66424449D73E448D80A7641668323838">
    <w:name w:val="66424449D73E448D80A7641668323838"/>
  </w:style>
  <w:style w:type="paragraph" w:customStyle="1" w:styleId="75616CFA4F8A4A5BA0B84AA47745E568">
    <w:name w:val="75616CFA4F8A4A5BA0B84AA47745E568"/>
  </w:style>
  <w:style w:type="character" w:styleId="PlaceholderText">
    <w:name w:val="Placeholder Text"/>
    <w:basedOn w:val="DefaultParagraphFont"/>
    <w:uiPriority w:val="99"/>
    <w:semiHidden/>
    <w:rPr>
      <w:color w:val="808080"/>
    </w:rPr>
  </w:style>
  <w:style w:type="paragraph" w:customStyle="1" w:styleId="26F1E9A97A0E4C98B17EA40486E92915">
    <w:name w:val="26F1E9A97A0E4C98B17EA40486E929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2302</Words>
  <Characters>13127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