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9E53C" w14:textId="77777777" w:rsidR="00FE067E" w:rsidRPr="00BA0C85" w:rsidRDefault="003C6034" w:rsidP="00CC1F3B">
      <w:pPr>
        <w:pStyle w:val="TitlePageOrigin"/>
        <w:rPr>
          <w:color w:val="auto"/>
        </w:rPr>
      </w:pPr>
      <w:r w:rsidRPr="00BA0C85">
        <w:rPr>
          <w:caps w:val="0"/>
          <w:color w:val="auto"/>
        </w:rPr>
        <w:t>WEST VIRGINIA LEGISLATURE</w:t>
      </w:r>
    </w:p>
    <w:p w14:paraId="65EBE199" w14:textId="5AE0D25C" w:rsidR="00CD36CF" w:rsidRPr="00BA0C85" w:rsidRDefault="00CD36CF" w:rsidP="00CC1F3B">
      <w:pPr>
        <w:pStyle w:val="TitlePageSession"/>
        <w:rPr>
          <w:color w:val="auto"/>
        </w:rPr>
      </w:pPr>
      <w:r w:rsidRPr="00BA0C85">
        <w:rPr>
          <w:color w:val="auto"/>
        </w:rPr>
        <w:t>20</w:t>
      </w:r>
      <w:r w:rsidR="00EC5E63" w:rsidRPr="00BA0C85">
        <w:rPr>
          <w:color w:val="auto"/>
        </w:rPr>
        <w:t>2</w:t>
      </w:r>
      <w:r w:rsidR="00BE7A4C" w:rsidRPr="00BA0C85">
        <w:rPr>
          <w:color w:val="auto"/>
        </w:rPr>
        <w:t>3</w:t>
      </w:r>
      <w:r w:rsidRPr="00BA0C85">
        <w:rPr>
          <w:color w:val="auto"/>
        </w:rPr>
        <w:t xml:space="preserve"> </w:t>
      </w:r>
      <w:r w:rsidR="003C6034" w:rsidRPr="00BA0C85">
        <w:rPr>
          <w:caps w:val="0"/>
          <w:color w:val="auto"/>
        </w:rPr>
        <w:t>REGULAR SESSION</w:t>
      </w:r>
    </w:p>
    <w:p w14:paraId="253A8A44" w14:textId="77777777" w:rsidR="00CD36CF" w:rsidRPr="00BA0C85" w:rsidRDefault="00E8587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9F4F8440D71417C86EB4D336706A598"/>
          </w:placeholder>
          <w:text/>
        </w:sdtPr>
        <w:sdtEndPr/>
        <w:sdtContent>
          <w:r w:rsidR="00AE48A0" w:rsidRPr="00BA0C85">
            <w:rPr>
              <w:color w:val="auto"/>
            </w:rPr>
            <w:t>Introduced</w:t>
          </w:r>
        </w:sdtContent>
      </w:sdt>
    </w:p>
    <w:p w14:paraId="51D72AD1" w14:textId="42D42A07" w:rsidR="00CD36CF" w:rsidRPr="00BA0C85" w:rsidRDefault="00E8587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CE0DD8829384218A66E8448A99BDC4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A0C85">
            <w:rPr>
              <w:color w:val="auto"/>
            </w:rPr>
            <w:t>House</w:t>
          </w:r>
        </w:sdtContent>
      </w:sdt>
      <w:r w:rsidR="00303684" w:rsidRPr="00BA0C85">
        <w:rPr>
          <w:color w:val="auto"/>
        </w:rPr>
        <w:t xml:space="preserve"> </w:t>
      </w:r>
      <w:r w:rsidR="00CD36CF" w:rsidRPr="00BA0C8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01C182297D44F3B858D68E0629AE23F"/>
          </w:placeholder>
          <w:text/>
        </w:sdtPr>
        <w:sdtEndPr/>
        <w:sdtContent>
          <w:r>
            <w:rPr>
              <w:color w:val="auto"/>
            </w:rPr>
            <w:t>2306</w:t>
          </w:r>
        </w:sdtContent>
      </w:sdt>
    </w:p>
    <w:p w14:paraId="46928524" w14:textId="51B52F03" w:rsidR="00CD36CF" w:rsidRPr="00BA0C85" w:rsidRDefault="00CD36CF" w:rsidP="00CC1F3B">
      <w:pPr>
        <w:pStyle w:val="Sponsors"/>
        <w:rPr>
          <w:color w:val="auto"/>
        </w:rPr>
      </w:pPr>
      <w:r w:rsidRPr="00BA0C8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ACF0E0F60A74687B420F4ECC0D58E70"/>
          </w:placeholder>
          <w:text w:multiLine="1"/>
        </w:sdtPr>
        <w:sdtEndPr/>
        <w:sdtContent>
          <w:r w:rsidR="00BE7A4C" w:rsidRPr="00BA0C85">
            <w:rPr>
              <w:color w:val="auto"/>
            </w:rPr>
            <w:t>Delegate Howell</w:t>
          </w:r>
        </w:sdtContent>
      </w:sdt>
    </w:p>
    <w:p w14:paraId="7E0AA186" w14:textId="6F0B9E7B" w:rsidR="00E831B3" w:rsidRPr="00BA0C85" w:rsidRDefault="00CD36CF" w:rsidP="00CC1F3B">
      <w:pPr>
        <w:pStyle w:val="References"/>
        <w:rPr>
          <w:color w:val="auto"/>
        </w:rPr>
      </w:pPr>
      <w:r w:rsidRPr="00BA0C8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3D8D724334946109817B090AF15869E"/>
          </w:placeholder>
          <w:text w:multiLine="1"/>
        </w:sdtPr>
        <w:sdtEndPr/>
        <w:sdtContent>
          <w:r w:rsidR="00E85874">
            <w:rPr>
              <w:color w:val="auto"/>
            </w:rPr>
            <w:t>Introduced January 11, 2023; Referred to the Committee on the Judiciary</w:t>
          </w:r>
        </w:sdtContent>
      </w:sdt>
      <w:r w:rsidRPr="00BA0C85">
        <w:rPr>
          <w:color w:val="auto"/>
        </w:rPr>
        <w:t>]</w:t>
      </w:r>
    </w:p>
    <w:p w14:paraId="78E37DA6" w14:textId="534B24EF" w:rsidR="00303684" w:rsidRPr="00BA0C85" w:rsidRDefault="0000526A" w:rsidP="00CC1F3B">
      <w:pPr>
        <w:pStyle w:val="TitleSection"/>
        <w:rPr>
          <w:color w:val="auto"/>
        </w:rPr>
      </w:pPr>
      <w:r w:rsidRPr="00BA0C85">
        <w:rPr>
          <w:color w:val="auto"/>
        </w:rPr>
        <w:lastRenderedPageBreak/>
        <w:t>A BILL</w:t>
      </w:r>
      <w:r w:rsidR="00BE7A4C" w:rsidRPr="00BA0C85">
        <w:rPr>
          <w:color w:val="auto"/>
        </w:rPr>
        <w:t xml:space="preserve"> to amend the Code of West Virginia, 1931, as amended, by adding thereto a new section, designated §46A-2-141, relating to exempting certain assets from collections by creditors.</w:t>
      </w:r>
    </w:p>
    <w:p w14:paraId="4A583FC4" w14:textId="77777777" w:rsidR="00303684" w:rsidRPr="00BA0C85" w:rsidRDefault="00303684" w:rsidP="00CC1F3B">
      <w:pPr>
        <w:pStyle w:val="EnactingClause"/>
        <w:rPr>
          <w:color w:val="auto"/>
        </w:rPr>
      </w:pPr>
      <w:r w:rsidRPr="00BA0C85">
        <w:rPr>
          <w:color w:val="auto"/>
        </w:rPr>
        <w:t>Be it enacted by the Legislature of West Virginia:</w:t>
      </w:r>
    </w:p>
    <w:p w14:paraId="369322C9" w14:textId="77777777" w:rsidR="003C6034" w:rsidRPr="00BA0C85" w:rsidRDefault="003C6034" w:rsidP="00CC1F3B">
      <w:pPr>
        <w:pStyle w:val="EnactingClause"/>
        <w:rPr>
          <w:color w:val="auto"/>
        </w:rPr>
        <w:sectPr w:rsidR="003C6034" w:rsidRPr="00BA0C8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741B79D" w14:textId="77777777" w:rsidR="00BE7A4C" w:rsidRPr="00BA0C85" w:rsidRDefault="00BE7A4C" w:rsidP="00BE7A4C">
      <w:pPr>
        <w:pStyle w:val="ArticleHeading"/>
        <w:rPr>
          <w:color w:val="auto"/>
        </w:rPr>
      </w:pPr>
      <w:r w:rsidRPr="00BA0C85">
        <w:rPr>
          <w:color w:val="auto"/>
        </w:rPr>
        <w:t>ARTICLE 2. CONSUMER CREDIT PROTECTION.</w:t>
      </w:r>
    </w:p>
    <w:p w14:paraId="0F2DE2D9" w14:textId="77777777" w:rsidR="00BE7A4C" w:rsidRPr="00BA0C85" w:rsidRDefault="00BE7A4C" w:rsidP="00BE7A4C">
      <w:pPr>
        <w:pStyle w:val="SectionBody"/>
        <w:rPr>
          <w:b/>
          <w:bCs/>
          <w:color w:val="auto"/>
        </w:rPr>
        <w:sectPr w:rsidR="00BE7A4C" w:rsidRPr="00BA0C85" w:rsidSect="00BE7A4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E644604" w14:textId="77777777" w:rsidR="00BE7A4C" w:rsidRPr="00BA0C85" w:rsidRDefault="00BE7A4C" w:rsidP="00BE7A4C">
      <w:pPr>
        <w:pStyle w:val="SectionHeading"/>
        <w:rPr>
          <w:color w:val="auto"/>
          <w:u w:val="single"/>
        </w:rPr>
      </w:pPr>
      <w:r w:rsidRPr="00BA0C85">
        <w:rPr>
          <w:color w:val="auto"/>
          <w:u w:val="single"/>
        </w:rPr>
        <w:t>§46A-2-141. Exempting certain classes of property from collections.</w:t>
      </w:r>
    </w:p>
    <w:p w14:paraId="17DF0795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(a) The provisions of this section apply to permanent residents of the State of West Virginia.</w:t>
      </w:r>
    </w:p>
    <w:p w14:paraId="6232A9FB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(b) Notwithstanding the provisions of this article, the following classes of property are assets not subject to collection, judgment, or garnishment for default of any consumer credit or installment obligation:</w:t>
      </w:r>
    </w:p>
    <w:p w14:paraId="4CAFEDA1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(1)  Head of household wages up to the federal or state minimum wages, applied at a full time rate of 50 hours per week, 52 weeks per year. Wages above this minimum threshold are subject to garnishment under this article,</w:t>
      </w:r>
    </w:p>
    <w:p w14:paraId="143C2577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(2) Annuities or life insurance proceeds paid to the debtor including any applicable cash surrender value,</w:t>
      </w:r>
    </w:p>
    <w:p w14:paraId="6275EFE4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(3) The first $5,000 of assessed value of a homestead that is used and occupied by the owner thereof exclusively for residential purposes,</w:t>
      </w:r>
    </w:p>
    <w:p w14:paraId="6180D75E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(4) Tax advantage retirement accounts, including Roth IRA, IRA, and 401k,</w:t>
      </w:r>
    </w:p>
    <w:p w14:paraId="26D30D50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(5) Disability or death benefit income,</w:t>
      </w:r>
    </w:p>
    <w:p w14:paraId="09B27994" w14:textId="77777777" w:rsidR="00BE7A4C" w:rsidRPr="00BA0C85" w:rsidRDefault="00BE7A4C" w:rsidP="00BE7A4C">
      <w:pPr>
        <w:pStyle w:val="SectionBody"/>
        <w:rPr>
          <w:color w:val="auto"/>
          <w:u w:val="single"/>
        </w:rPr>
      </w:pPr>
      <w:r w:rsidRPr="00BA0C85">
        <w:rPr>
          <w:color w:val="auto"/>
          <w:u w:val="single"/>
        </w:rPr>
        <w:t>(6) Prepaid college funding accounts, and</w:t>
      </w:r>
    </w:p>
    <w:p w14:paraId="45AA5807" w14:textId="1EEEC922" w:rsidR="008736AA" w:rsidRPr="00BA0C85" w:rsidRDefault="00BE7A4C" w:rsidP="00BE7A4C">
      <w:pPr>
        <w:pStyle w:val="SectionBody"/>
        <w:rPr>
          <w:color w:val="auto"/>
        </w:rPr>
      </w:pPr>
      <w:r w:rsidRPr="00BA0C85">
        <w:rPr>
          <w:color w:val="auto"/>
          <w:u w:val="single"/>
        </w:rPr>
        <w:t>(7) Social security income.</w:t>
      </w:r>
    </w:p>
    <w:p w14:paraId="32FFEAAC" w14:textId="77777777" w:rsidR="00C33014" w:rsidRPr="00BA0C85" w:rsidRDefault="00C33014" w:rsidP="00CC1F3B">
      <w:pPr>
        <w:pStyle w:val="Note"/>
        <w:rPr>
          <w:color w:val="auto"/>
        </w:rPr>
      </w:pPr>
    </w:p>
    <w:p w14:paraId="1EDA9211" w14:textId="794A7FAE" w:rsidR="006865E9" w:rsidRPr="00BA0C85" w:rsidRDefault="00CF1DCA" w:rsidP="00CC1F3B">
      <w:pPr>
        <w:pStyle w:val="Note"/>
        <w:rPr>
          <w:color w:val="auto"/>
        </w:rPr>
      </w:pPr>
      <w:r w:rsidRPr="00BA0C85">
        <w:rPr>
          <w:color w:val="auto"/>
        </w:rPr>
        <w:t>NOTE: The</w:t>
      </w:r>
      <w:r w:rsidR="006865E9" w:rsidRPr="00BA0C85">
        <w:rPr>
          <w:color w:val="auto"/>
        </w:rPr>
        <w:t xml:space="preserve"> purpose of this bill is to </w:t>
      </w:r>
      <w:r w:rsidR="007265CF" w:rsidRPr="00BA0C85">
        <w:rPr>
          <w:color w:val="auto"/>
        </w:rPr>
        <w:t>provide certain classes of assets exempt from collection, judgment, or garnishment for default of any consumer credit or installment obligation.</w:t>
      </w:r>
    </w:p>
    <w:p w14:paraId="422257E3" w14:textId="77777777" w:rsidR="006865E9" w:rsidRPr="00BA0C85" w:rsidRDefault="00AE48A0" w:rsidP="00CC1F3B">
      <w:pPr>
        <w:pStyle w:val="Note"/>
        <w:rPr>
          <w:color w:val="auto"/>
        </w:rPr>
      </w:pPr>
      <w:r w:rsidRPr="00BA0C8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A0C85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870D5" w14:textId="77777777" w:rsidR="00BE7A4C" w:rsidRPr="00B844FE" w:rsidRDefault="00BE7A4C" w:rsidP="00B844FE">
      <w:r>
        <w:separator/>
      </w:r>
    </w:p>
  </w:endnote>
  <w:endnote w:type="continuationSeparator" w:id="0">
    <w:p w14:paraId="239D1892" w14:textId="77777777" w:rsidR="00BE7A4C" w:rsidRPr="00B844FE" w:rsidRDefault="00BE7A4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CB441D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A4F370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D1BC5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284C5" w14:textId="77777777" w:rsidR="00BE7A4C" w:rsidRPr="00B844FE" w:rsidRDefault="00BE7A4C" w:rsidP="00B844FE">
      <w:r>
        <w:separator/>
      </w:r>
    </w:p>
  </w:footnote>
  <w:footnote w:type="continuationSeparator" w:id="0">
    <w:p w14:paraId="65ABAA63" w14:textId="77777777" w:rsidR="00BE7A4C" w:rsidRPr="00B844FE" w:rsidRDefault="00BE7A4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9F6F" w14:textId="77777777" w:rsidR="002A0269" w:rsidRPr="00B844FE" w:rsidRDefault="00E85874">
    <w:pPr>
      <w:pStyle w:val="Header"/>
    </w:pPr>
    <w:sdt>
      <w:sdtPr>
        <w:id w:val="-684364211"/>
        <w:placeholder>
          <w:docPart w:val="4CE0DD8829384218A66E8448A99BDC4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CE0DD8829384218A66E8448A99BDC4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1F24" w14:textId="242E0E4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7D7853" w:rsidRPr="00BA0C85">
      <w:rPr>
        <w:color w:val="auto"/>
        <w:sz w:val="22"/>
        <w:szCs w:val="22"/>
      </w:rPr>
      <w:t>HB</w:t>
    </w:r>
    <w:r w:rsidR="00C33014" w:rsidRPr="007D7853">
      <w:rPr>
        <w:color w:val="7030A0"/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265CF">
          <w:rPr>
            <w:sz w:val="22"/>
            <w:szCs w:val="22"/>
          </w:rPr>
          <w:t>2023R1236</w:t>
        </w:r>
      </w:sdtContent>
    </w:sdt>
  </w:p>
  <w:p w14:paraId="6320621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465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4C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778EF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265CF"/>
    <w:rsid w:val="007A5259"/>
    <w:rsid w:val="007A7081"/>
    <w:rsid w:val="007D7853"/>
    <w:rsid w:val="007F1CF5"/>
    <w:rsid w:val="00834EDE"/>
    <w:rsid w:val="008736AA"/>
    <w:rsid w:val="008D275D"/>
    <w:rsid w:val="00980327"/>
    <w:rsid w:val="00986478"/>
    <w:rsid w:val="009B5557"/>
    <w:rsid w:val="009C6A70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0C85"/>
    <w:rsid w:val="00BA1F84"/>
    <w:rsid w:val="00BC562B"/>
    <w:rsid w:val="00BE7A4C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85874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CB3DC"/>
  <w15:chartTrackingRefBased/>
  <w15:docId w15:val="{B1583108-BF98-4602-8158-9CE7581C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E7A4C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9F4F8440D71417C86EB4D336706A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39339-8BE4-4BDA-84AB-44D4651EC908}"/>
      </w:docPartPr>
      <w:docPartBody>
        <w:p w:rsidR="006415C5" w:rsidRDefault="006415C5">
          <w:pPr>
            <w:pStyle w:val="69F4F8440D71417C86EB4D336706A598"/>
          </w:pPr>
          <w:r w:rsidRPr="00B844FE">
            <w:t>Prefix Text</w:t>
          </w:r>
        </w:p>
      </w:docPartBody>
    </w:docPart>
    <w:docPart>
      <w:docPartPr>
        <w:name w:val="4CE0DD8829384218A66E8448A99BD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21E7F-F13A-45B6-814A-E867E423F216}"/>
      </w:docPartPr>
      <w:docPartBody>
        <w:p w:rsidR="006415C5" w:rsidRDefault="006415C5">
          <w:pPr>
            <w:pStyle w:val="4CE0DD8829384218A66E8448A99BDC40"/>
          </w:pPr>
          <w:r w:rsidRPr="00B844FE">
            <w:t>[Type here]</w:t>
          </w:r>
        </w:p>
      </w:docPartBody>
    </w:docPart>
    <w:docPart>
      <w:docPartPr>
        <w:name w:val="F01C182297D44F3B858D68E0629AE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90822-D925-4056-9293-DE947A487C50}"/>
      </w:docPartPr>
      <w:docPartBody>
        <w:p w:rsidR="006415C5" w:rsidRDefault="006415C5">
          <w:pPr>
            <w:pStyle w:val="F01C182297D44F3B858D68E0629AE23F"/>
          </w:pPr>
          <w:r w:rsidRPr="00B844FE">
            <w:t>Number</w:t>
          </w:r>
        </w:p>
      </w:docPartBody>
    </w:docPart>
    <w:docPart>
      <w:docPartPr>
        <w:name w:val="FACF0E0F60A74687B420F4ECC0D58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CF828-D188-4760-B0F3-F1EFE92F4C75}"/>
      </w:docPartPr>
      <w:docPartBody>
        <w:p w:rsidR="006415C5" w:rsidRDefault="006415C5">
          <w:pPr>
            <w:pStyle w:val="FACF0E0F60A74687B420F4ECC0D58E70"/>
          </w:pPr>
          <w:r w:rsidRPr="00B844FE">
            <w:t>Enter Sponsors Here</w:t>
          </w:r>
        </w:p>
      </w:docPartBody>
    </w:docPart>
    <w:docPart>
      <w:docPartPr>
        <w:name w:val="C3D8D724334946109817B090AF158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94ABC-33DE-4EA5-B40A-3F29A26DAA55}"/>
      </w:docPartPr>
      <w:docPartBody>
        <w:p w:rsidR="006415C5" w:rsidRDefault="006415C5">
          <w:pPr>
            <w:pStyle w:val="C3D8D724334946109817B090AF15869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C5"/>
    <w:rsid w:val="0064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9F4F8440D71417C86EB4D336706A598">
    <w:name w:val="69F4F8440D71417C86EB4D336706A598"/>
  </w:style>
  <w:style w:type="paragraph" w:customStyle="1" w:styleId="4CE0DD8829384218A66E8448A99BDC40">
    <w:name w:val="4CE0DD8829384218A66E8448A99BDC40"/>
  </w:style>
  <w:style w:type="paragraph" w:customStyle="1" w:styleId="F01C182297D44F3B858D68E0629AE23F">
    <w:name w:val="F01C182297D44F3B858D68E0629AE23F"/>
  </w:style>
  <w:style w:type="paragraph" w:customStyle="1" w:styleId="FACF0E0F60A74687B420F4ECC0D58E70">
    <w:name w:val="FACF0E0F60A74687B420F4ECC0D58E7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3D8D724334946109817B090AF15869E">
    <w:name w:val="C3D8D724334946109817B090AF1586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cp:lastPrinted>2022-12-13T15:24:00Z</cp:lastPrinted>
  <dcterms:created xsi:type="dcterms:W3CDTF">2023-01-10T17:19:00Z</dcterms:created>
  <dcterms:modified xsi:type="dcterms:W3CDTF">2023-01-10T17:19:00Z</dcterms:modified>
</cp:coreProperties>
</file>