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9BB2C" w14:textId="46DB60B1" w:rsidR="00FE067E" w:rsidRPr="007A6C88" w:rsidRDefault="00635C68" w:rsidP="00F35C12">
      <w:pPr>
        <w:pStyle w:val="TitlePageOrigin"/>
        <w:rPr>
          <w:color w:val="auto"/>
        </w:rPr>
      </w:pPr>
      <w:r w:rsidRPr="007A6C88">
        <w:rPr>
          <w:noProof/>
          <w:color w:val="auto"/>
        </w:rPr>
        <mc:AlternateContent>
          <mc:Choice Requires="wps">
            <w:drawing>
              <wp:anchor distT="0" distB="0" distL="114300" distR="114300" simplePos="0" relativeHeight="251659264" behindDoc="0" locked="0" layoutInCell="1" allowOverlap="1" wp14:anchorId="69193A98" wp14:editId="60B2CD3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2C1E6C9" w14:textId="008AEB14" w:rsidR="00635C68" w:rsidRPr="00635C68" w:rsidRDefault="00635C68" w:rsidP="00635C68">
                            <w:pPr>
                              <w:spacing w:line="240" w:lineRule="auto"/>
                              <w:jc w:val="center"/>
                              <w:rPr>
                                <w:rFonts w:cs="Arial"/>
                                <w:b/>
                              </w:rPr>
                            </w:pPr>
                            <w:r w:rsidRPr="00635C6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193A9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2C1E6C9" w14:textId="008AEB14" w:rsidR="00635C68" w:rsidRPr="00635C68" w:rsidRDefault="00635C68" w:rsidP="00635C68">
                      <w:pPr>
                        <w:spacing w:line="240" w:lineRule="auto"/>
                        <w:jc w:val="center"/>
                        <w:rPr>
                          <w:rFonts w:cs="Arial"/>
                          <w:b/>
                        </w:rPr>
                      </w:pPr>
                      <w:r w:rsidRPr="00635C68">
                        <w:rPr>
                          <w:rFonts w:cs="Arial"/>
                          <w:b/>
                        </w:rPr>
                        <w:t>FISCAL NOTE</w:t>
                      </w:r>
                    </w:p>
                  </w:txbxContent>
                </v:textbox>
              </v:shape>
            </w:pict>
          </mc:Fallback>
        </mc:AlternateContent>
      </w:r>
      <w:r w:rsidR="00CD36CF" w:rsidRPr="007A6C88">
        <w:rPr>
          <w:color w:val="auto"/>
        </w:rPr>
        <w:t>WEST virginia legislature</w:t>
      </w:r>
    </w:p>
    <w:p w14:paraId="178E561D" w14:textId="245D0C42" w:rsidR="00CD36CF" w:rsidRPr="007A6C88" w:rsidRDefault="00470D6E" w:rsidP="00F35C12">
      <w:pPr>
        <w:pStyle w:val="TitlePageSession"/>
        <w:rPr>
          <w:color w:val="auto"/>
        </w:rPr>
      </w:pPr>
      <w:r w:rsidRPr="007A6C88">
        <w:rPr>
          <w:color w:val="auto"/>
        </w:rPr>
        <w:t>20</w:t>
      </w:r>
      <w:r w:rsidR="007C2B4B" w:rsidRPr="007A6C88">
        <w:rPr>
          <w:color w:val="auto"/>
        </w:rPr>
        <w:t>2</w:t>
      </w:r>
      <w:r w:rsidR="008F0496" w:rsidRPr="007A6C88">
        <w:rPr>
          <w:color w:val="auto"/>
        </w:rPr>
        <w:t>3</w:t>
      </w:r>
      <w:r w:rsidR="00CD36CF" w:rsidRPr="007A6C88">
        <w:rPr>
          <w:color w:val="auto"/>
        </w:rPr>
        <w:t xml:space="preserve"> regular session</w:t>
      </w:r>
    </w:p>
    <w:p w14:paraId="4A8A42D1" w14:textId="77777777" w:rsidR="00CD36CF" w:rsidRPr="007A6C88" w:rsidRDefault="00725708" w:rsidP="00F35C12">
      <w:pPr>
        <w:pStyle w:val="TitlePageBillPrefix"/>
        <w:rPr>
          <w:color w:val="auto"/>
        </w:rPr>
      </w:pPr>
      <w:sdt>
        <w:sdtPr>
          <w:rPr>
            <w:color w:val="auto"/>
          </w:rPr>
          <w:tag w:val="IntroDate"/>
          <w:id w:val="-1236936958"/>
          <w:placeholder>
            <w:docPart w:val="BB5E4CFBC6AF4E0C843C463813818975"/>
          </w:placeholder>
          <w:text/>
        </w:sdtPr>
        <w:sdtEndPr/>
        <w:sdtContent>
          <w:r w:rsidR="008C4888" w:rsidRPr="007A6C88">
            <w:rPr>
              <w:color w:val="auto"/>
            </w:rPr>
            <w:t>Introduced</w:t>
          </w:r>
        </w:sdtContent>
      </w:sdt>
    </w:p>
    <w:p w14:paraId="3532332E" w14:textId="283086EC" w:rsidR="00CD36CF" w:rsidRPr="007A6C88" w:rsidRDefault="00725708" w:rsidP="00F35C12">
      <w:pPr>
        <w:pStyle w:val="BillNumber"/>
        <w:rPr>
          <w:color w:val="auto"/>
        </w:rPr>
      </w:pPr>
      <w:sdt>
        <w:sdtPr>
          <w:rPr>
            <w:color w:val="auto"/>
          </w:rPr>
          <w:tag w:val="Chamber"/>
          <w:id w:val="893011969"/>
          <w:lock w:val="sdtLocked"/>
          <w:placeholder>
            <w:docPart w:val="3A231AD57E9B49F682350511B29B5BA6"/>
          </w:placeholder>
          <w:dropDownList>
            <w:listItem w:displayText="House" w:value="House"/>
            <w:listItem w:displayText="Senate" w:value="Senate"/>
          </w:dropDownList>
        </w:sdtPr>
        <w:sdtEndPr/>
        <w:sdtContent>
          <w:r w:rsidR="00376062" w:rsidRPr="007A6C88">
            <w:rPr>
              <w:color w:val="auto"/>
            </w:rPr>
            <w:t>House</w:t>
          </w:r>
        </w:sdtContent>
      </w:sdt>
      <w:r w:rsidR="00303684" w:rsidRPr="007A6C88">
        <w:rPr>
          <w:color w:val="auto"/>
        </w:rPr>
        <w:t xml:space="preserve"> </w:t>
      </w:r>
      <w:r w:rsidR="00E379D8" w:rsidRPr="007A6C88">
        <w:rPr>
          <w:color w:val="auto"/>
        </w:rPr>
        <w:t>Bill</w:t>
      </w:r>
      <w:r w:rsidR="00376062" w:rsidRPr="007A6C88">
        <w:rPr>
          <w:color w:val="auto"/>
        </w:rPr>
        <w:t xml:space="preserve"> </w:t>
      </w:r>
      <w:sdt>
        <w:sdtPr>
          <w:rPr>
            <w:color w:val="auto"/>
          </w:rPr>
          <w:tag w:val="BNumWH"/>
          <w:id w:val="-544526420"/>
          <w:placeholder>
            <w:docPart w:val="D8106720368F4D3B9FF260FA1712EF5A"/>
          </w:placeholder>
          <w:text/>
        </w:sdtPr>
        <w:sdtEndPr/>
        <w:sdtContent>
          <w:r w:rsidR="00A4443C">
            <w:rPr>
              <w:color w:val="auto"/>
            </w:rPr>
            <w:t>2252</w:t>
          </w:r>
        </w:sdtContent>
      </w:sdt>
    </w:p>
    <w:p w14:paraId="61E22AB9" w14:textId="666C4B61" w:rsidR="00CD36CF" w:rsidRPr="007A6C88" w:rsidRDefault="00CD36CF" w:rsidP="00F35C12">
      <w:pPr>
        <w:pStyle w:val="Sponsors"/>
        <w:rPr>
          <w:color w:val="auto"/>
        </w:rPr>
      </w:pPr>
      <w:r w:rsidRPr="007A6C88">
        <w:rPr>
          <w:color w:val="auto"/>
        </w:rPr>
        <w:t xml:space="preserve">By </w:t>
      </w:r>
      <w:sdt>
        <w:sdtPr>
          <w:rPr>
            <w:color w:val="auto"/>
          </w:rPr>
          <w:tag w:val="Sponsors"/>
          <w:id w:val="1589585889"/>
          <w:placeholder>
            <w:docPart w:val="47BA01F65F8748459BEFE4DB70645275"/>
          </w:placeholder>
          <w:text w:multiLine="1"/>
        </w:sdtPr>
        <w:sdtEndPr/>
        <w:sdtContent>
          <w:r w:rsidR="0070288B" w:rsidRPr="007A6C88">
            <w:rPr>
              <w:color w:val="auto"/>
            </w:rPr>
            <w:t>Delegate</w:t>
          </w:r>
          <w:r w:rsidR="00725708">
            <w:rPr>
              <w:color w:val="auto"/>
            </w:rPr>
            <w:t>s</w:t>
          </w:r>
          <w:r w:rsidR="008F0496" w:rsidRPr="007A6C88">
            <w:rPr>
              <w:color w:val="auto"/>
            </w:rPr>
            <w:t xml:space="preserve"> </w:t>
          </w:r>
          <w:r w:rsidR="0070288B" w:rsidRPr="007A6C88">
            <w:rPr>
              <w:color w:val="auto"/>
            </w:rPr>
            <w:t>Steele</w:t>
          </w:r>
          <w:r w:rsidR="00725708">
            <w:rPr>
              <w:color w:val="auto"/>
            </w:rPr>
            <w:t xml:space="preserve"> and Kirby</w:t>
          </w:r>
        </w:sdtContent>
      </w:sdt>
    </w:p>
    <w:p w14:paraId="2C912CBA" w14:textId="7B06B60B" w:rsidR="00E831B3" w:rsidRPr="007A6C88" w:rsidRDefault="00CD36CF" w:rsidP="004A766D">
      <w:pPr>
        <w:pStyle w:val="References"/>
        <w:rPr>
          <w:color w:val="auto"/>
        </w:rPr>
      </w:pPr>
      <w:r w:rsidRPr="007A6C88">
        <w:rPr>
          <w:color w:val="auto"/>
        </w:rPr>
        <w:t>[</w:t>
      </w:r>
      <w:sdt>
        <w:sdtPr>
          <w:rPr>
            <w:rFonts w:eastAsiaTheme="minorHAnsi"/>
            <w:color w:val="auto"/>
            <w:sz w:val="22"/>
          </w:rPr>
          <w:tag w:val="References"/>
          <w:id w:val="-1043047873"/>
          <w:placeholder>
            <w:docPart w:val="7CECCC6FBB7F4EE497CA5310428477FC"/>
          </w:placeholder>
          <w:text w:multiLine="1"/>
        </w:sdtPr>
        <w:sdtEndPr/>
        <w:sdtContent>
          <w:r w:rsidR="00A4443C">
            <w:rPr>
              <w:rFonts w:eastAsiaTheme="minorHAnsi"/>
              <w:color w:val="auto"/>
              <w:sz w:val="22"/>
            </w:rPr>
            <w:t>Introduced January 11, 2023; Referred to the Committee on the Judiciary</w:t>
          </w:r>
        </w:sdtContent>
      </w:sdt>
      <w:r w:rsidRPr="007A6C88">
        <w:rPr>
          <w:color w:val="auto"/>
        </w:rPr>
        <w:t>]</w:t>
      </w:r>
    </w:p>
    <w:p w14:paraId="586D96C3" w14:textId="16602FF2" w:rsidR="00303684" w:rsidRPr="007A6C88" w:rsidRDefault="0000526A" w:rsidP="00F35C12">
      <w:pPr>
        <w:pStyle w:val="TitleSection"/>
        <w:rPr>
          <w:color w:val="auto"/>
        </w:rPr>
      </w:pPr>
      <w:r w:rsidRPr="007A6C88">
        <w:rPr>
          <w:color w:val="auto"/>
        </w:rPr>
        <w:lastRenderedPageBreak/>
        <w:t>A BILL</w:t>
      </w:r>
      <w:r w:rsidR="0070288B" w:rsidRPr="007A6C88">
        <w:rPr>
          <w:color w:val="auto"/>
        </w:rPr>
        <w:t xml:space="preserve"> to amend and reenact §61-14-2, §61-14-3, §61-14-4, §61-14-5, §61-14-6, §61-14-7, and §61-14-8 of the Code of West Virginia, all relating to </w:t>
      </w:r>
      <w:r w:rsidR="00232E5F" w:rsidRPr="007A6C88">
        <w:rPr>
          <w:color w:val="auto"/>
        </w:rPr>
        <w:t>increasing</w:t>
      </w:r>
      <w:r w:rsidR="0070288B" w:rsidRPr="007A6C88">
        <w:rPr>
          <w:color w:val="auto"/>
        </w:rPr>
        <w:t xml:space="preserve"> criminal penalties for human trafficking</w:t>
      </w:r>
      <w:r w:rsidR="00232E5F" w:rsidRPr="007A6C88">
        <w:rPr>
          <w:color w:val="auto"/>
        </w:rPr>
        <w:t xml:space="preserve">; establishing limitations on parole; and </w:t>
      </w:r>
      <w:r w:rsidR="00D96CEB" w:rsidRPr="007A6C88">
        <w:rPr>
          <w:color w:val="auto"/>
        </w:rPr>
        <w:t>providing immunity from criminal liability for juvenile victims</w:t>
      </w:r>
      <w:r w:rsidR="0070288B" w:rsidRPr="007A6C88">
        <w:rPr>
          <w:color w:val="auto"/>
        </w:rPr>
        <w:t>.</w:t>
      </w:r>
    </w:p>
    <w:p w14:paraId="23890F97" w14:textId="77777777" w:rsidR="00303684" w:rsidRPr="007A6C88" w:rsidRDefault="00303684" w:rsidP="00F35C12">
      <w:pPr>
        <w:pStyle w:val="EnactingClause"/>
        <w:rPr>
          <w:color w:val="auto"/>
        </w:rPr>
      </w:pPr>
      <w:r w:rsidRPr="007A6C88">
        <w:rPr>
          <w:color w:val="auto"/>
        </w:rPr>
        <w:t>Be it enacted by the Legislature of West Virginia:</w:t>
      </w:r>
    </w:p>
    <w:p w14:paraId="7F3DA3B5" w14:textId="7ECD42D0" w:rsidR="0070288B" w:rsidRPr="007A6C88" w:rsidRDefault="0070288B" w:rsidP="00F35C12">
      <w:pPr>
        <w:pStyle w:val="EnactingClause"/>
        <w:rPr>
          <w:color w:val="auto"/>
        </w:rPr>
        <w:sectPr w:rsidR="0070288B" w:rsidRPr="007A6C88" w:rsidSect="00FA591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3158EDA" w14:textId="77777777" w:rsidR="0070288B" w:rsidRPr="007A6C88" w:rsidRDefault="0070288B" w:rsidP="00A741D9">
      <w:pPr>
        <w:pStyle w:val="ArticleHeading"/>
        <w:widowControl/>
        <w:rPr>
          <w:color w:val="auto"/>
        </w:rPr>
      </w:pPr>
      <w:r w:rsidRPr="007A6C88">
        <w:rPr>
          <w:color w:val="auto"/>
        </w:rPr>
        <w:t>ARTICLE 14. human trafficking.</w:t>
      </w:r>
    </w:p>
    <w:p w14:paraId="05BC0C1D" w14:textId="77777777" w:rsidR="0070288B" w:rsidRPr="007A6C88" w:rsidRDefault="0070288B" w:rsidP="00161F60">
      <w:pPr>
        <w:pStyle w:val="SectionHeading"/>
        <w:rPr>
          <w:color w:val="auto"/>
        </w:rPr>
      </w:pPr>
      <w:r w:rsidRPr="007A6C88">
        <w:rPr>
          <w:color w:val="auto"/>
        </w:rPr>
        <w:t>§61-14-2. Human trafficking of an individual; aiding and abetting human trafficking; penalties.</w:t>
      </w:r>
    </w:p>
    <w:p w14:paraId="1A29574E" w14:textId="77777777" w:rsidR="0070288B" w:rsidRPr="007A6C88" w:rsidRDefault="0070288B" w:rsidP="00161F60">
      <w:pPr>
        <w:pStyle w:val="SectionBody"/>
        <w:rPr>
          <w:color w:val="auto"/>
        </w:rPr>
        <w:sectPr w:rsidR="0070288B" w:rsidRPr="007A6C88" w:rsidSect="005C3D07">
          <w:type w:val="continuous"/>
          <w:pgSz w:w="12240" w:h="15840" w:code="1"/>
          <w:pgMar w:top="1440" w:right="1440" w:bottom="1440" w:left="1440" w:header="720" w:footer="720" w:gutter="0"/>
          <w:lnNumType w:countBy="1" w:restart="newSection"/>
          <w:cols w:space="720"/>
          <w:titlePg/>
          <w:docGrid w:linePitch="360"/>
        </w:sectPr>
      </w:pPr>
    </w:p>
    <w:p w14:paraId="3F07099A" w14:textId="047DDF0A" w:rsidR="0070288B" w:rsidRPr="007A6C88" w:rsidRDefault="0070288B" w:rsidP="00161F60">
      <w:pPr>
        <w:pStyle w:val="SectionBody"/>
        <w:rPr>
          <w:color w:val="auto"/>
        </w:rPr>
      </w:pPr>
      <w:r w:rsidRPr="007A6C88">
        <w:rPr>
          <w:color w:val="auto"/>
        </w:rPr>
        <w:t xml:space="preserve">(a) Any person who knowingly and willfully traffics an adult, or who knowingly and willfully aids, assists, or abets in any manner in the trafficking of an adult, is guilty of a felony and, upon conviction, shall be confined in a state correctional facility for </w:t>
      </w:r>
      <w:r w:rsidR="00A83FC3" w:rsidRPr="007A6C88">
        <w:rPr>
          <w:color w:val="auto"/>
          <w:u w:val="single"/>
        </w:rPr>
        <w:t>a determinate sentence of</w:t>
      </w:r>
      <w:r w:rsidR="00A83FC3" w:rsidRPr="007A6C88">
        <w:rPr>
          <w:color w:val="auto"/>
        </w:rPr>
        <w:t xml:space="preserve"> </w:t>
      </w:r>
      <w:r w:rsidRPr="007A6C88">
        <w:rPr>
          <w:color w:val="auto"/>
        </w:rPr>
        <w:t xml:space="preserve">not less than </w:t>
      </w:r>
      <w:r w:rsidRPr="007A6C88">
        <w:rPr>
          <w:strike/>
          <w:color w:val="auto"/>
        </w:rPr>
        <w:t>three</w:t>
      </w:r>
      <w:r w:rsidRPr="007A6C88">
        <w:rPr>
          <w:color w:val="auto"/>
        </w:rPr>
        <w:t xml:space="preserve"> </w:t>
      </w:r>
      <w:r w:rsidRPr="007A6C88">
        <w:rPr>
          <w:color w:val="auto"/>
          <w:u w:val="single"/>
        </w:rPr>
        <w:t>15 years</w:t>
      </w:r>
      <w:r w:rsidRPr="007A6C88">
        <w:rPr>
          <w:color w:val="auto"/>
        </w:rPr>
        <w:t xml:space="preserve"> nor more than </w:t>
      </w:r>
      <w:r w:rsidRPr="007A6C88">
        <w:rPr>
          <w:strike/>
          <w:color w:val="auto"/>
        </w:rPr>
        <w:t>15</w:t>
      </w:r>
      <w:r w:rsidRPr="007A6C88">
        <w:rPr>
          <w:color w:val="auto"/>
        </w:rPr>
        <w:t xml:space="preserve"> </w:t>
      </w:r>
      <w:r w:rsidRPr="007A6C88">
        <w:rPr>
          <w:color w:val="auto"/>
          <w:u w:val="single"/>
        </w:rPr>
        <w:t>40</w:t>
      </w:r>
      <w:r w:rsidRPr="007A6C88">
        <w:rPr>
          <w:color w:val="auto"/>
        </w:rPr>
        <w:t xml:space="preserve"> years</w:t>
      </w:r>
      <w:r w:rsidR="00A83FC3" w:rsidRPr="007A6C88">
        <w:rPr>
          <w:color w:val="auto"/>
        </w:rPr>
        <w:t xml:space="preserve">. </w:t>
      </w:r>
      <w:r w:rsidRPr="007A6C88">
        <w:rPr>
          <w:strike/>
          <w:color w:val="auto"/>
        </w:rPr>
        <w:t>fined not more than $200,000, or both imprisoned and fined</w:t>
      </w:r>
    </w:p>
    <w:p w14:paraId="0C08309D" w14:textId="5428526F" w:rsidR="0070288B" w:rsidRPr="007A6C88" w:rsidRDefault="0070288B" w:rsidP="00161F60">
      <w:pPr>
        <w:pStyle w:val="SectionBody"/>
        <w:rPr>
          <w:color w:val="auto"/>
        </w:rPr>
      </w:pPr>
      <w:r w:rsidRPr="007A6C88">
        <w:rPr>
          <w:color w:val="auto"/>
        </w:rPr>
        <w:t xml:space="preserve">(b) Any person who knowingly and willfully traffics a minor, or who knowingly and willfully aids, assists, or abets in any manner in the trafficking of a minor, is guilty of a felony and, upon conviction, shall be confined in a state correctional facility for </w:t>
      </w:r>
      <w:r w:rsidR="00A83FC3" w:rsidRPr="007A6C88">
        <w:rPr>
          <w:color w:val="auto"/>
          <w:u w:val="single"/>
        </w:rPr>
        <w:t>a determinate sentence of</w:t>
      </w:r>
      <w:r w:rsidR="00A83FC3" w:rsidRPr="007A6C88">
        <w:rPr>
          <w:color w:val="auto"/>
        </w:rPr>
        <w:t xml:space="preserve"> </w:t>
      </w:r>
      <w:r w:rsidRPr="007A6C88">
        <w:rPr>
          <w:color w:val="auto"/>
        </w:rPr>
        <w:t xml:space="preserve">not less than </w:t>
      </w:r>
      <w:r w:rsidRPr="007A6C88">
        <w:rPr>
          <w:strike/>
          <w:color w:val="auto"/>
        </w:rPr>
        <w:t>five</w:t>
      </w:r>
      <w:r w:rsidRPr="007A6C88">
        <w:rPr>
          <w:color w:val="auto"/>
        </w:rPr>
        <w:t xml:space="preserve"> </w:t>
      </w:r>
      <w:r w:rsidRPr="007A6C88">
        <w:rPr>
          <w:color w:val="auto"/>
          <w:u w:val="single"/>
        </w:rPr>
        <w:t>25 years</w:t>
      </w:r>
      <w:r w:rsidR="00A83FC3" w:rsidRPr="007A6C88">
        <w:rPr>
          <w:color w:val="auto"/>
        </w:rPr>
        <w:t xml:space="preserve"> </w:t>
      </w:r>
      <w:r w:rsidRPr="007A6C88">
        <w:rPr>
          <w:color w:val="auto"/>
        </w:rPr>
        <w:t xml:space="preserve">nor more than </w:t>
      </w:r>
      <w:r w:rsidRPr="007A6C88">
        <w:rPr>
          <w:strike/>
          <w:color w:val="auto"/>
        </w:rPr>
        <w:t>twenty</w:t>
      </w:r>
      <w:r w:rsidRPr="007A6C88">
        <w:rPr>
          <w:color w:val="auto"/>
        </w:rPr>
        <w:t xml:space="preserve"> </w:t>
      </w:r>
      <w:r w:rsidRPr="007A6C88">
        <w:rPr>
          <w:color w:val="auto"/>
          <w:u w:val="single"/>
        </w:rPr>
        <w:t>100</w:t>
      </w:r>
      <w:r w:rsidR="00A83FC3" w:rsidRPr="007A6C88">
        <w:rPr>
          <w:color w:val="auto"/>
        </w:rPr>
        <w:t xml:space="preserve"> </w:t>
      </w:r>
      <w:r w:rsidRPr="007A6C88">
        <w:rPr>
          <w:color w:val="auto"/>
        </w:rPr>
        <w:t>years</w:t>
      </w:r>
      <w:r w:rsidR="00232E5F" w:rsidRPr="007A6C88">
        <w:rPr>
          <w:color w:val="auto"/>
        </w:rPr>
        <w:t>.</w:t>
      </w:r>
      <w:r w:rsidRPr="007A6C88">
        <w:rPr>
          <w:color w:val="auto"/>
        </w:rPr>
        <w:t xml:space="preserve"> </w:t>
      </w:r>
      <w:r w:rsidRPr="007A6C88">
        <w:rPr>
          <w:strike/>
          <w:color w:val="auto"/>
        </w:rPr>
        <w:t>fined not more than $300,000, or both imprisoned and fined</w:t>
      </w:r>
    </w:p>
    <w:p w14:paraId="065EB38B" w14:textId="77777777" w:rsidR="0070288B" w:rsidRPr="007A6C88" w:rsidRDefault="0070288B" w:rsidP="00145F24">
      <w:pPr>
        <w:suppressLineNumbers/>
        <w:ind w:left="720" w:hanging="720"/>
        <w:jc w:val="both"/>
        <w:outlineLvl w:val="3"/>
        <w:rPr>
          <w:rFonts w:eastAsia="Calibri" w:cs="Arial"/>
          <w:b/>
          <w:color w:val="auto"/>
        </w:rPr>
      </w:pPr>
      <w:r w:rsidRPr="007A6C88">
        <w:rPr>
          <w:rFonts w:eastAsia="Calibri" w:cs="Arial"/>
          <w:b/>
          <w:color w:val="auto"/>
        </w:rPr>
        <w:t>§61-14-3. Use of forced labor; penalties.</w:t>
      </w:r>
    </w:p>
    <w:p w14:paraId="7A1A8561" w14:textId="77777777" w:rsidR="0070288B" w:rsidRPr="007A6C88" w:rsidRDefault="0070288B" w:rsidP="00145F24">
      <w:pPr>
        <w:pStyle w:val="SectionHeading"/>
        <w:widowControl/>
        <w:rPr>
          <w:rFonts w:cs="Arial"/>
          <w:color w:val="auto"/>
        </w:rPr>
        <w:sectPr w:rsidR="0070288B" w:rsidRPr="007A6C88" w:rsidSect="00507E50">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667BC8AE" w14:textId="7FF3DEB8" w:rsidR="0070288B" w:rsidRPr="007A6C88" w:rsidRDefault="0070288B" w:rsidP="00FA5910">
      <w:pPr>
        <w:pStyle w:val="SectionBody"/>
        <w:rPr>
          <w:color w:val="auto"/>
        </w:rPr>
      </w:pPr>
      <w:r w:rsidRPr="007A6C88">
        <w:rPr>
          <w:color w:val="auto"/>
        </w:rPr>
        <w:t xml:space="preserve">(a) Any person who knowingly uses an adult in forced labor is guilty of a felony and, upon conviction thereof, shall be imprisoned in a state correctional facility for </w:t>
      </w:r>
      <w:r w:rsidR="00232E5F" w:rsidRPr="007A6C88">
        <w:rPr>
          <w:color w:val="auto"/>
          <w:u w:val="single"/>
        </w:rPr>
        <w:t>a determinate sentence of</w:t>
      </w:r>
      <w:r w:rsidR="00232E5F" w:rsidRPr="007A6C88">
        <w:rPr>
          <w:color w:val="auto"/>
        </w:rPr>
        <w:t xml:space="preserve"> </w:t>
      </w:r>
      <w:r w:rsidRPr="007A6C88">
        <w:rPr>
          <w:color w:val="auto"/>
        </w:rPr>
        <w:t xml:space="preserve">not less than </w:t>
      </w:r>
      <w:r w:rsidRPr="007A6C88">
        <w:rPr>
          <w:strike/>
          <w:color w:val="auto"/>
        </w:rPr>
        <w:t>one</w:t>
      </w:r>
      <w:r w:rsidR="00232E5F" w:rsidRPr="007A6C88">
        <w:rPr>
          <w:color w:val="auto"/>
        </w:rPr>
        <w:t xml:space="preserve"> </w:t>
      </w:r>
      <w:r w:rsidR="00232E5F" w:rsidRPr="007A6C88">
        <w:rPr>
          <w:color w:val="auto"/>
          <w:u w:val="single"/>
        </w:rPr>
        <w:t>15</w:t>
      </w:r>
      <w:r w:rsidRPr="007A6C88">
        <w:rPr>
          <w:color w:val="auto"/>
        </w:rPr>
        <w:t xml:space="preserve"> nor more than </w:t>
      </w:r>
      <w:r w:rsidRPr="007A6C88">
        <w:rPr>
          <w:strike/>
          <w:color w:val="auto"/>
        </w:rPr>
        <w:t>five</w:t>
      </w:r>
      <w:r w:rsidRPr="007A6C88">
        <w:rPr>
          <w:color w:val="auto"/>
        </w:rPr>
        <w:t xml:space="preserve"> </w:t>
      </w:r>
      <w:r w:rsidR="00232E5F" w:rsidRPr="007A6C88">
        <w:rPr>
          <w:color w:val="auto"/>
          <w:u w:val="single"/>
        </w:rPr>
        <w:t>40</w:t>
      </w:r>
      <w:r w:rsidR="00232E5F" w:rsidRPr="007A6C88">
        <w:rPr>
          <w:color w:val="auto"/>
        </w:rPr>
        <w:t xml:space="preserve"> </w:t>
      </w:r>
      <w:r w:rsidRPr="007A6C88">
        <w:rPr>
          <w:color w:val="auto"/>
        </w:rPr>
        <w:t>years</w:t>
      </w:r>
      <w:r w:rsidR="00232E5F" w:rsidRPr="007A6C88">
        <w:rPr>
          <w:color w:val="auto"/>
        </w:rPr>
        <w:t xml:space="preserve">. </w:t>
      </w:r>
      <w:r w:rsidRPr="007A6C88">
        <w:rPr>
          <w:strike/>
          <w:color w:val="auto"/>
        </w:rPr>
        <w:t>fined not more than $100,000, or both imprisoned and fined</w:t>
      </w:r>
    </w:p>
    <w:p w14:paraId="35CEB186" w14:textId="19EDABD5" w:rsidR="0070288B" w:rsidRPr="007A6C88" w:rsidRDefault="0070288B" w:rsidP="00FA5910">
      <w:pPr>
        <w:pStyle w:val="SectionBody"/>
        <w:rPr>
          <w:color w:val="auto"/>
        </w:rPr>
      </w:pPr>
      <w:r w:rsidRPr="007A6C88">
        <w:rPr>
          <w:color w:val="auto"/>
        </w:rPr>
        <w:t xml:space="preserve">(b) Any person who knowingly uses a minor in forced labor is guilty of a felony and, upon conviction thereof, shall be imprisoned in a state correctional facility for </w:t>
      </w:r>
      <w:r w:rsidR="00232E5F" w:rsidRPr="007A6C88">
        <w:rPr>
          <w:color w:val="auto"/>
          <w:u w:val="single"/>
        </w:rPr>
        <w:t>a determinate sentence of</w:t>
      </w:r>
      <w:r w:rsidR="00232E5F" w:rsidRPr="007A6C88">
        <w:rPr>
          <w:color w:val="auto"/>
        </w:rPr>
        <w:t xml:space="preserve"> </w:t>
      </w:r>
      <w:r w:rsidRPr="007A6C88">
        <w:rPr>
          <w:color w:val="auto"/>
        </w:rPr>
        <w:t xml:space="preserve">not less than </w:t>
      </w:r>
      <w:r w:rsidRPr="007A6C88">
        <w:rPr>
          <w:strike/>
          <w:color w:val="auto"/>
        </w:rPr>
        <w:t>three</w:t>
      </w:r>
      <w:r w:rsidRPr="007A6C88">
        <w:rPr>
          <w:color w:val="auto"/>
        </w:rPr>
        <w:t xml:space="preserve"> </w:t>
      </w:r>
      <w:r w:rsidRPr="007A6C88">
        <w:rPr>
          <w:color w:val="auto"/>
          <w:u w:val="single"/>
        </w:rPr>
        <w:t>25</w:t>
      </w:r>
      <w:r w:rsidRPr="007A6C88">
        <w:rPr>
          <w:color w:val="auto"/>
        </w:rPr>
        <w:t xml:space="preserve"> years or more than </w:t>
      </w:r>
      <w:r w:rsidRPr="007A6C88">
        <w:rPr>
          <w:strike/>
          <w:color w:val="auto"/>
        </w:rPr>
        <w:t>fifteen</w:t>
      </w:r>
      <w:r w:rsidRPr="007A6C88">
        <w:rPr>
          <w:color w:val="auto"/>
        </w:rPr>
        <w:t xml:space="preserve"> </w:t>
      </w:r>
      <w:r w:rsidRPr="007A6C88">
        <w:rPr>
          <w:color w:val="auto"/>
          <w:u w:val="single"/>
        </w:rPr>
        <w:t>100</w:t>
      </w:r>
      <w:r w:rsidRPr="007A6C88">
        <w:rPr>
          <w:color w:val="auto"/>
        </w:rPr>
        <w:t xml:space="preserve"> years</w:t>
      </w:r>
      <w:r w:rsidR="00232E5F" w:rsidRPr="007A6C88">
        <w:rPr>
          <w:color w:val="auto"/>
        </w:rPr>
        <w:t xml:space="preserve">. </w:t>
      </w:r>
      <w:r w:rsidRPr="007A6C88">
        <w:rPr>
          <w:strike/>
          <w:color w:val="auto"/>
        </w:rPr>
        <w:t xml:space="preserve"> fined not more than $300,000, or </w:t>
      </w:r>
      <w:r w:rsidRPr="007A6C88">
        <w:rPr>
          <w:strike/>
          <w:color w:val="auto"/>
        </w:rPr>
        <w:lastRenderedPageBreak/>
        <w:t>both imprisoned and fined</w:t>
      </w:r>
    </w:p>
    <w:p w14:paraId="1199E382" w14:textId="77777777" w:rsidR="0070288B" w:rsidRPr="007A6C88" w:rsidRDefault="0070288B" w:rsidP="00FA5910">
      <w:pPr>
        <w:pStyle w:val="SectionHeading"/>
        <w:rPr>
          <w:color w:val="auto"/>
        </w:rPr>
      </w:pPr>
      <w:r w:rsidRPr="007A6C88">
        <w:rPr>
          <w:color w:val="auto"/>
        </w:rPr>
        <w:t>§61-14-4. Use of persons in debt bondage; penalties.</w:t>
      </w:r>
    </w:p>
    <w:p w14:paraId="57B9B117" w14:textId="77777777" w:rsidR="0070288B" w:rsidRPr="007A6C88" w:rsidRDefault="0070288B" w:rsidP="00FA5910">
      <w:pPr>
        <w:pStyle w:val="SectionHeading"/>
        <w:rPr>
          <w:color w:val="auto"/>
        </w:rPr>
        <w:sectPr w:rsidR="0070288B" w:rsidRPr="007A6C88" w:rsidSect="00DE2C7E">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09CBA869" w14:textId="1DAD0FCB" w:rsidR="0070288B" w:rsidRPr="007A6C88" w:rsidRDefault="0070288B" w:rsidP="00FA5910">
      <w:pPr>
        <w:pStyle w:val="SectionBody"/>
        <w:rPr>
          <w:color w:val="auto"/>
        </w:rPr>
      </w:pPr>
      <w:r w:rsidRPr="007A6C88">
        <w:rPr>
          <w:color w:val="auto"/>
        </w:rPr>
        <w:t xml:space="preserve">(a) Any person who knowingly uses an adult in debt bondage is guilty of a felony and, upon conviction thereof, shall be imprisoned in a state correctional facility for </w:t>
      </w:r>
      <w:r w:rsidR="00232E5F" w:rsidRPr="007A6C88">
        <w:rPr>
          <w:color w:val="auto"/>
          <w:u w:val="single"/>
        </w:rPr>
        <w:t>a determinate sentence of</w:t>
      </w:r>
      <w:r w:rsidR="00232E5F" w:rsidRPr="007A6C88">
        <w:rPr>
          <w:color w:val="auto"/>
        </w:rPr>
        <w:t xml:space="preserve"> </w:t>
      </w:r>
      <w:r w:rsidRPr="007A6C88">
        <w:rPr>
          <w:color w:val="auto"/>
        </w:rPr>
        <w:t xml:space="preserve">not less than </w:t>
      </w:r>
      <w:r w:rsidRPr="007A6C88">
        <w:rPr>
          <w:strike/>
          <w:color w:val="auto"/>
        </w:rPr>
        <w:t>one</w:t>
      </w:r>
      <w:r w:rsidRPr="007A6C88">
        <w:rPr>
          <w:color w:val="auto"/>
        </w:rPr>
        <w:t xml:space="preserve"> </w:t>
      </w:r>
      <w:r w:rsidRPr="007A6C88">
        <w:rPr>
          <w:color w:val="auto"/>
          <w:u w:val="single"/>
        </w:rPr>
        <w:t>15</w:t>
      </w:r>
      <w:r w:rsidR="00232E5F" w:rsidRPr="007A6C88">
        <w:rPr>
          <w:color w:val="auto"/>
        </w:rPr>
        <w:t xml:space="preserve"> </w:t>
      </w:r>
      <w:r w:rsidRPr="007A6C88">
        <w:rPr>
          <w:color w:val="auto"/>
        </w:rPr>
        <w:t xml:space="preserve">nor more than </w:t>
      </w:r>
      <w:r w:rsidRPr="007A6C88">
        <w:rPr>
          <w:strike/>
          <w:color w:val="auto"/>
        </w:rPr>
        <w:t>five</w:t>
      </w:r>
      <w:r w:rsidRPr="007A6C88">
        <w:rPr>
          <w:color w:val="auto"/>
        </w:rPr>
        <w:t xml:space="preserve"> </w:t>
      </w:r>
      <w:r w:rsidRPr="007A6C88">
        <w:rPr>
          <w:color w:val="auto"/>
          <w:u w:val="single"/>
        </w:rPr>
        <w:t>40</w:t>
      </w:r>
      <w:r w:rsidRPr="007A6C88">
        <w:rPr>
          <w:color w:val="auto"/>
        </w:rPr>
        <w:t xml:space="preserve"> years</w:t>
      </w:r>
      <w:r w:rsidR="00232E5F" w:rsidRPr="007A6C88">
        <w:rPr>
          <w:color w:val="auto"/>
        </w:rPr>
        <w:t>.</w:t>
      </w:r>
      <w:r w:rsidRPr="007A6C88">
        <w:rPr>
          <w:color w:val="auto"/>
        </w:rPr>
        <w:t xml:space="preserve"> </w:t>
      </w:r>
      <w:r w:rsidRPr="007A6C88">
        <w:rPr>
          <w:strike/>
          <w:color w:val="auto"/>
        </w:rPr>
        <w:t>fined not more than $100,000, or both imprisoned and fined</w:t>
      </w:r>
    </w:p>
    <w:p w14:paraId="65086A95" w14:textId="0B26AE6A" w:rsidR="0070288B" w:rsidRPr="007A6C88" w:rsidRDefault="0070288B" w:rsidP="00FA5910">
      <w:pPr>
        <w:pStyle w:val="SectionBody"/>
        <w:rPr>
          <w:color w:val="auto"/>
        </w:rPr>
      </w:pPr>
      <w:r w:rsidRPr="007A6C88">
        <w:rPr>
          <w:color w:val="auto"/>
        </w:rPr>
        <w:t>(b) Any person who knowingly uses a minor in debt bondage is guilty of a felony and, upon conviction thereof, shall be imprisoned in a state correctional facility for</w:t>
      </w:r>
      <w:r w:rsidR="00232E5F" w:rsidRPr="007A6C88">
        <w:rPr>
          <w:color w:val="auto"/>
        </w:rPr>
        <w:t xml:space="preserve"> </w:t>
      </w:r>
      <w:r w:rsidR="00232E5F" w:rsidRPr="007A6C88">
        <w:rPr>
          <w:color w:val="auto"/>
          <w:u w:val="single"/>
        </w:rPr>
        <w:t>a determinate sentence of</w:t>
      </w:r>
      <w:r w:rsidRPr="007A6C88">
        <w:rPr>
          <w:color w:val="auto"/>
        </w:rPr>
        <w:t xml:space="preserve"> not less than </w:t>
      </w:r>
      <w:r w:rsidRPr="007A6C88">
        <w:rPr>
          <w:strike/>
          <w:color w:val="auto"/>
        </w:rPr>
        <w:t>one</w:t>
      </w:r>
      <w:r w:rsidRPr="007A6C88">
        <w:rPr>
          <w:color w:val="auto"/>
        </w:rPr>
        <w:t xml:space="preserve"> </w:t>
      </w:r>
      <w:r w:rsidRPr="007A6C88">
        <w:rPr>
          <w:color w:val="auto"/>
          <w:u w:val="single"/>
        </w:rPr>
        <w:t>15 years</w:t>
      </w:r>
      <w:r w:rsidRPr="007A6C88">
        <w:rPr>
          <w:color w:val="auto"/>
        </w:rPr>
        <w:t xml:space="preserve"> nor more than </w:t>
      </w:r>
      <w:r w:rsidRPr="007A6C88">
        <w:rPr>
          <w:strike/>
          <w:color w:val="auto"/>
        </w:rPr>
        <w:t>five</w:t>
      </w:r>
      <w:r w:rsidRPr="007A6C88">
        <w:rPr>
          <w:color w:val="auto"/>
        </w:rPr>
        <w:t xml:space="preserve"> </w:t>
      </w:r>
      <w:r w:rsidRPr="007A6C88">
        <w:rPr>
          <w:color w:val="auto"/>
          <w:u w:val="single"/>
        </w:rPr>
        <w:t>40</w:t>
      </w:r>
      <w:r w:rsidRPr="007A6C88">
        <w:rPr>
          <w:color w:val="auto"/>
        </w:rPr>
        <w:t xml:space="preserve"> years</w:t>
      </w:r>
      <w:r w:rsidR="00232E5F" w:rsidRPr="007A6C88">
        <w:rPr>
          <w:color w:val="auto"/>
        </w:rPr>
        <w:t>.</w:t>
      </w:r>
      <w:r w:rsidRPr="007A6C88">
        <w:rPr>
          <w:color w:val="auto"/>
        </w:rPr>
        <w:t xml:space="preserve"> </w:t>
      </w:r>
      <w:r w:rsidRPr="007A6C88">
        <w:rPr>
          <w:strike/>
          <w:color w:val="auto"/>
        </w:rPr>
        <w:t>fined not more than $100,000, or both imprisoned and fined</w:t>
      </w:r>
    </w:p>
    <w:p w14:paraId="095709CF" w14:textId="77777777" w:rsidR="0070288B" w:rsidRPr="007A6C88" w:rsidRDefault="0070288B" w:rsidP="00FA5910">
      <w:pPr>
        <w:pStyle w:val="SectionHeading"/>
        <w:rPr>
          <w:color w:val="auto"/>
        </w:rPr>
      </w:pPr>
      <w:r w:rsidRPr="007A6C88">
        <w:rPr>
          <w:color w:val="auto"/>
        </w:rPr>
        <w:t>§61-14-5. Sexual servitude; penalties.</w:t>
      </w:r>
    </w:p>
    <w:p w14:paraId="6B200384" w14:textId="77777777" w:rsidR="0070288B" w:rsidRPr="007A6C88" w:rsidRDefault="0070288B" w:rsidP="00FA5910">
      <w:pPr>
        <w:pStyle w:val="SectionHeading"/>
        <w:rPr>
          <w:color w:val="auto"/>
        </w:rPr>
        <w:sectPr w:rsidR="0070288B" w:rsidRPr="007A6C88" w:rsidSect="00A00522">
          <w:headerReference w:type="even" r:id="rId24"/>
          <w:headerReference w:type="default" r:id="rId25"/>
          <w:footerReference w:type="even" r:id="rId26"/>
          <w:footerReference w:type="default" r:id="rId27"/>
          <w:footerReference w:type="first" r:id="rId28"/>
          <w:type w:val="continuous"/>
          <w:pgSz w:w="12240" w:h="15840" w:code="1"/>
          <w:pgMar w:top="1440" w:right="1440" w:bottom="1440" w:left="1440" w:header="720" w:footer="720" w:gutter="0"/>
          <w:lnNumType w:countBy="1" w:restart="newSection"/>
          <w:cols w:space="720"/>
          <w:titlePg/>
          <w:docGrid w:linePitch="360"/>
        </w:sectPr>
      </w:pPr>
    </w:p>
    <w:p w14:paraId="4633DD6F" w14:textId="190688E2" w:rsidR="0070288B" w:rsidRPr="007A6C88" w:rsidRDefault="0070288B" w:rsidP="00FA5910">
      <w:pPr>
        <w:pStyle w:val="SectionBody"/>
        <w:rPr>
          <w:color w:val="auto"/>
        </w:rPr>
      </w:pPr>
      <w:r w:rsidRPr="007A6C88">
        <w:rPr>
          <w:color w:val="auto"/>
        </w:rPr>
        <w:t>(a) Any person who knowingly uses coercion to compel an adult to engage in commercial sexual activity is guilty of a felony and, upon conviction thereof, shall be imprisoned in a state correctional facility for</w:t>
      </w:r>
      <w:r w:rsidR="00232E5F" w:rsidRPr="007A6C88">
        <w:rPr>
          <w:color w:val="auto"/>
        </w:rPr>
        <w:t xml:space="preserve"> </w:t>
      </w:r>
      <w:r w:rsidR="00232E5F" w:rsidRPr="007A6C88">
        <w:rPr>
          <w:color w:val="auto"/>
          <w:u w:val="single"/>
        </w:rPr>
        <w:t>a determinate sentence of</w:t>
      </w:r>
      <w:r w:rsidRPr="007A6C88">
        <w:rPr>
          <w:color w:val="auto"/>
        </w:rPr>
        <w:t xml:space="preserve"> not less than </w:t>
      </w:r>
      <w:r w:rsidRPr="007A6C88">
        <w:rPr>
          <w:strike/>
          <w:color w:val="auto"/>
        </w:rPr>
        <w:t>three</w:t>
      </w:r>
      <w:r w:rsidRPr="007A6C88">
        <w:rPr>
          <w:color w:val="auto"/>
        </w:rPr>
        <w:t xml:space="preserve"> </w:t>
      </w:r>
      <w:r w:rsidRPr="007A6C88">
        <w:rPr>
          <w:color w:val="auto"/>
          <w:u w:val="single"/>
        </w:rPr>
        <w:t>25 years with no maximum penalty</w:t>
      </w:r>
      <w:r w:rsidR="00232E5F" w:rsidRPr="007A6C88">
        <w:rPr>
          <w:color w:val="auto"/>
        </w:rPr>
        <w:t xml:space="preserve">. </w:t>
      </w:r>
      <w:r w:rsidRPr="007A6C88">
        <w:rPr>
          <w:strike/>
          <w:color w:val="auto"/>
        </w:rPr>
        <w:t>nor more than fifteen years, fined not more than $200,000, or both imprisoned and fined</w:t>
      </w:r>
    </w:p>
    <w:p w14:paraId="4EC2B62D" w14:textId="1928CEB4" w:rsidR="0070288B" w:rsidRPr="007A6C88" w:rsidRDefault="0070288B" w:rsidP="00FA5910">
      <w:pPr>
        <w:pStyle w:val="SectionBody"/>
        <w:rPr>
          <w:color w:val="auto"/>
        </w:rPr>
      </w:pPr>
      <w:r w:rsidRPr="007A6C88">
        <w:rPr>
          <w:color w:val="auto"/>
        </w:rPr>
        <w:t xml:space="preserve">(b) Any person who knowingly maintains or makes available a minor for the purpose of engaging the minor in commercial sexual activity is guilty of a </w:t>
      </w:r>
      <w:r w:rsidRPr="007A6C88">
        <w:rPr>
          <w:color w:val="auto"/>
          <w:u w:val="single"/>
        </w:rPr>
        <w:t>class 1</w:t>
      </w:r>
      <w:r w:rsidRPr="007A6C88">
        <w:rPr>
          <w:color w:val="auto"/>
        </w:rPr>
        <w:t xml:space="preserve"> felony and, upon conviction thereof, shall be imprisoned in a state correctional facility </w:t>
      </w:r>
      <w:r w:rsidR="00232E5F" w:rsidRPr="007A6C88">
        <w:rPr>
          <w:color w:val="auto"/>
        </w:rPr>
        <w:t xml:space="preserve">for </w:t>
      </w:r>
      <w:r w:rsidR="00232E5F" w:rsidRPr="007A6C88">
        <w:rPr>
          <w:color w:val="auto"/>
          <w:u w:val="single"/>
        </w:rPr>
        <w:t>a determinate sentence of</w:t>
      </w:r>
      <w:r w:rsidRPr="007A6C88">
        <w:rPr>
          <w:color w:val="auto"/>
        </w:rPr>
        <w:t xml:space="preserve"> not less than </w:t>
      </w:r>
      <w:r w:rsidRPr="007A6C88">
        <w:rPr>
          <w:strike/>
          <w:color w:val="auto"/>
        </w:rPr>
        <w:t>ten nor more than twenty years fined not more than $300,000, or both imprisoned and fined</w:t>
      </w:r>
      <w:r w:rsidRPr="007A6C88">
        <w:rPr>
          <w:color w:val="auto"/>
          <w:u w:val="single"/>
        </w:rPr>
        <w:t xml:space="preserve"> 50 years determinate with no maximum penalty.</w:t>
      </w:r>
    </w:p>
    <w:p w14:paraId="1ED3C7CC" w14:textId="77777777" w:rsidR="0070288B" w:rsidRPr="007A6C88" w:rsidRDefault="0070288B" w:rsidP="00FA5910">
      <w:pPr>
        <w:pStyle w:val="SectionBody"/>
        <w:rPr>
          <w:color w:val="auto"/>
        </w:rPr>
      </w:pPr>
      <w:r w:rsidRPr="007A6C88">
        <w:rPr>
          <w:color w:val="auto"/>
        </w:rPr>
        <w:t>(c) It is not a defense in a prosecution under subsection (b) of this section that the minor consented to engage in commercial sexual activity, or that the defendant believed the minor was an adult.</w:t>
      </w:r>
    </w:p>
    <w:p w14:paraId="601A3679" w14:textId="77777777" w:rsidR="0070288B" w:rsidRPr="007A6C88" w:rsidRDefault="0070288B" w:rsidP="00FA5910">
      <w:pPr>
        <w:pStyle w:val="SectionHeading"/>
        <w:rPr>
          <w:color w:val="auto"/>
        </w:rPr>
      </w:pPr>
      <w:r w:rsidRPr="007A6C88">
        <w:rPr>
          <w:color w:val="auto"/>
        </w:rPr>
        <w:t>§61-14-6. Patronizing a victim of sexual servitude; penalties.</w:t>
      </w:r>
    </w:p>
    <w:p w14:paraId="68A8AF26" w14:textId="77777777" w:rsidR="0070288B" w:rsidRPr="007A6C88" w:rsidRDefault="0070288B" w:rsidP="00FA5910">
      <w:pPr>
        <w:pStyle w:val="SectionHeading"/>
        <w:rPr>
          <w:color w:val="auto"/>
        </w:rPr>
        <w:sectPr w:rsidR="0070288B" w:rsidRPr="007A6C88" w:rsidSect="00EB2DAF">
          <w:headerReference w:type="even" r:id="rId29"/>
          <w:headerReference w:type="default" r:id="rId30"/>
          <w:footerReference w:type="even" r:id="rId31"/>
          <w:footerReference w:type="default" r:id="rId32"/>
          <w:headerReference w:type="first" r:id="rId33"/>
          <w:footerReference w:type="first" r:id="rId34"/>
          <w:type w:val="continuous"/>
          <w:pgSz w:w="12240" w:h="15840" w:code="1"/>
          <w:pgMar w:top="1440" w:right="1440" w:bottom="1440" w:left="1440" w:header="720" w:footer="720" w:gutter="0"/>
          <w:lnNumType w:countBy="1" w:restart="newSection"/>
          <w:cols w:space="720"/>
          <w:titlePg/>
          <w:docGrid w:linePitch="360"/>
        </w:sectPr>
      </w:pPr>
    </w:p>
    <w:p w14:paraId="2A5433ED" w14:textId="52F37055" w:rsidR="0070288B" w:rsidRPr="007A6C88" w:rsidRDefault="0070288B" w:rsidP="00FA5910">
      <w:pPr>
        <w:pStyle w:val="SectionBody"/>
        <w:rPr>
          <w:color w:val="auto"/>
        </w:rPr>
      </w:pPr>
      <w:r w:rsidRPr="007A6C88">
        <w:rPr>
          <w:color w:val="auto"/>
        </w:rPr>
        <w:t xml:space="preserve">(a) Any person who knowingly patronizes another in commercial sexual activity and who knows that such person patronized is a victim of sexual servitude, is guilty of a felony and, upon </w:t>
      </w:r>
      <w:r w:rsidRPr="007A6C88">
        <w:rPr>
          <w:color w:val="auto"/>
        </w:rPr>
        <w:lastRenderedPageBreak/>
        <w:t xml:space="preserve">conviction thereof, shall be imprisoned in a state correctional facility </w:t>
      </w:r>
      <w:r w:rsidR="00232E5F" w:rsidRPr="007A6C88">
        <w:rPr>
          <w:color w:val="auto"/>
        </w:rPr>
        <w:t xml:space="preserve">for </w:t>
      </w:r>
      <w:r w:rsidR="00232E5F" w:rsidRPr="007A6C88">
        <w:rPr>
          <w:color w:val="auto"/>
          <w:u w:val="single"/>
        </w:rPr>
        <w:t>a determinate sentence of</w:t>
      </w:r>
      <w:r w:rsidRPr="007A6C88">
        <w:rPr>
          <w:color w:val="auto"/>
        </w:rPr>
        <w:t xml:space="preserve"> not less than </w:t>
      </w:r>
      <w:r w:rsidRPr="007A6C88">
        <w:rPr>
          <w:strike/>
          <w:color w:val="auto"/>
        </w:rPr>
        <w:t>one</w:t>
      </w:r>
      <w:r w:rsidRPr="007A6C88">
        <w:rPr>
          <w:color w:val="auto"/>
        </w:rPr>
        <w:t xml:space="preserve"> </w:t>
      </w:r>
      <w:r w:rsidRPr="007A6C88">
        <w:rPr>
          <w:color w:val="auto"/>
          <w:u w:val="single"/>
        </w:rPr>
        <w:t>25 years</w:t>
      </w:r>
      <w:r w:rsidRPr="007A6C88">
        <w:rPr>
          <w:color w:val="auto"/>
        </w:rPr>
        <w:t xml:space="preserve"> nor more than </w:t>
      </w:r>
      <w:r w:rsidRPr="007A6C88">
        <w:rPr>
          <w:strike/>
          <w:color w:val="auto"/>
        </w:rPr>
        <w:t>five</w:t>
      </w:r>
      <w:r w:rsidRPr="007A6C88">
        <w:rPr>
          <w:color w:val="auto"/>
        </w:rPr>
        <w:t xml:space="preserve"> </w:t>
      </w:r>
      <w:r w:rsidRPr="007A6C88">
        <w:rPr>
          <w:color w:val="auto"/>
          <w:u w:val="single"/>
        </w:rPr>
        <w:t>100</w:t>
      </w:r>
      <w:r w:rsidRPr="007A6C88">
        <w:rPr>
          <w:color w:val="auto"/>
        </w:rPr>
        <w:t xml:space="preserve"> years</w:t>
      </w:r>
      <w:r w:rsidR="00A83FC3" w:rsidRPr="007A6C88">
        <w:rPr>
          <w:color w:val="auto"/>
        </w:rPr>
        <w:t>.</w:t>
      </w:r>
      <w:r w:rsidRPr="007A6C88">
        <w:rPr>
          <w:color w:val="auto"/>
        </w:rPr>
        <w:t xml:space="preserve"> </w:t>
      </w:r>
      <w:r w:rsidRPr="007A6C88">
        <w:rPr>
          <w:strike/>
          <w:color w:val="auto"/>
        </w:rPr>
        <w:t>fined not more than $100,000, or both imprisoned and fined</w:t>
      </w:r>
    </w:p>
    <w:p w14:paraId="7B58CCE2" w14:textId="6A293AAB" w:rsidR="0070288B" w:rsidRPr="007A6C88" w:rsidRDefault="0070288B" w:rsidP="00FA5910">
      <w:pPr>
        <w:pStyle w:val="SectionBody"/>
        <w:rPr>
          <w:color w:val="auto"/>
        </w:rPr>
      </w:pPr>
      <w:r w:rsidRPr="007A6C88">
        <w:rPr>
          <w:color w:val="auto"/>
        </w:rPr>
        <w:t xml:space="preserve">(b) Notwithstanding the provisions of subsection (a) of this section, any person who knowingly patronizes a minor to engage in commercial sexual activity and who knows or has reason to know that said minor is a victim of sexual servitude, is guilty of a felony and, upon conviction thereof, shall be imprisoned in a state correctional facility </w:t>
      </w:r>
      <w:r w:rsidR="00232E5F" w:rsidRPr="007A6C88">
        <w:rPr>
          <w:color w:val="auto"/>
        </w:rPr>
        <w:t xml:space="preserve">for </w:t>
      </w:r>
      <w:r w:rsidR="00232E5F" w:rsidRPr="007A6C88">
        <w:rPr>
          <w:color w:val="auto"/>
          <w:u w:val="single"/>
        </w:rPr>
        <w:t>a determinate sentence of</w:t>
      </w:r>
      <w:r w:rsidRPr="007A6C88">
        <w:rPr>
          <w:color w:val="auto"/>
        </w:rPr>
        <w:t xml:space="preserve"> not less than </w:t>
      </w:r>
      <w:r w:rsidRPr="007A6C88">
        <w:rPr>
          <w:strike/>
          <w:color w:val="auto"/>
        </w:rPr>
        <w:t>three nor more than fifteen years, fined not more than $300,000, or both imprisoned and fined</w:t>
      </w:r>
      <w:r w:rsidRPr="007A6C88">
        <w:rPr>
          <w:color w:val="auto"/>
        </w:rPr>
        <w:t xml:space="preserve"> </w:t>
      </w:r>
      <w:r w:rsidRPr="007A6C88">
        <w:rPr>
          <w:color w:val="auto"/>
          <w:u w:val="single"/>
        </w:rPr>
        <w:t>50 years with no maximum penalty.</w:t>
      </w:r>
    </w:p>
    <w:p w14:paraId="0FBA8040" w14:textId="77777777" w:rsidR="0070288B" w:rsidRPr="007A6C88" w:rsidRDefault="0070288B" w:rsidP="00FA5910">
      <w:pPr>
        <w:pStyle w:val="SectionHeading"/>
        <w:rPr>
          <w:color w:val="auto"/>
        </w:rPr>
      </w:pPr>
      <w:r w:rsidRPr="007A6C88">
        <w:rPr>
          <w:color w:val="auto"/>
        </w:rPr>
        <w:t>§61-14-7. General provisions and other penalties.</w:t>
      </w:r>
    </w:p>
    <w:p w14:paraId="00D6C7BC" w14:textId="77777777" w:rsidR="0070288B" w:rsidRPr="007A6C88" w:rsidRDefault="0070288B" w:rsidP="00FA5910">
      <w:pPr>
        <w:pStyle w:val="SectionHeading"/>
        <w:rPr>
          <w:color w:val="auto"/>
        </w:rPr>
        <w:sectPr w:rsidR="0070288B" w:rsidRPr="007A6C88" w:rsidSect="00FA5910">
          <w:headerReference w:type="even" r:id="rId35"/>
          <w:headerReference w:type="default" r:id="rId36"/>
          <w:footerReference w:type="even" r:id="rId37"/>
          <w:footerReference w:type="default" r:id="rId38"/>
          <w:headerReference w:type="first" r:id="rId39"/>
          <w:footerReference w:type="first" r:id="rId40"/>
          <w:type w:val="continuous"/>
          <w:pgSz w:w="12240" w:h="15840" w:code="1"/>
          <w:pgMar w:top="1440" w:right="1440" w:bottom="1440" w:left="1440" w:header="720" w:footer="720" w:gutter="0"/>
          <w:lnNumType w:countBy="1" w:restart="newSection"/>
          <w:cols w:space="720"/>
          <w:docGrid w:linePitch="360"/>
        </w:sectPr>
      </w:pPr>
    </w:p>
    <w:p w14:paraId="4AB9186A" w14:textId="77777777" w:rsidR="0070288B" w:rsidRPr="007A6C88" w:rsidRDefault="0070288B" w:rsidP="00FA5910">
      <w:pPr>
        <w:pStyle w:val="SectionBody"/>
        <w:rPr>
          <w:color w:val="auto"/>
        </w:rPr>
      </w:pPr>
      <w:r w:rsidRPr="007A6C88">
        <w:rPr>
          <w:color w:val="auto"/>
        </w:rPr>
        <w:t xml:space="preserve">(a) </w:t>
      </w:r>
      <w:r w:rsidRPr="007A6C88">
        <w:rPr>
          <w:i/>
          <w:color w:val="auto"/>
        </w:rPr>
        <w:t xml:space="preserve">Separate violations. </w:t>
      </w:r>
      <w:r w:rsidRPr="007A6C88">
        <w:rPr>
          <w:color w:val="auto"/>
        </w:rPr>
        <w:t>— For purposes of this article, each adult or minor victim constitutes a separate offense.</w:t>
      </w:r>
    </w:p>
    <w:p w14:paraId="39EA7F4A" w14:textId="77777777" w:rsidR="0070288B" w:rsidRPr="007A6C88" w:rsidRDefault="0070288B" w:rsidP="00FA5910">
      <w:pPr>
        <w:pStyle w:val="SectionBody"/>
        <w:rPr>
          <w:color w:val="auto"/>
        </w:rPr>
      </w:pPr>
      <w:r w:rsidRPr="007A6C88">
        <w:rPr>
          <w:color w:val="auto"/>
        </w:rPr>
        <w:t xml:space="preserve">(b) </w:t>
      </w:r>
      <w:r w:rsidRPr="007A6C88">
        <w:rPr>
          <w:i/>
          <w:color w:val="auto"/>
        </w:rPr>
        <w:t>Aggravating circumstance.</w:t>
      </w:r>
      <w:r w:rsidRPr="007A6C88">
        <w:rPr>
          <w:color w:val="auto"/>
        </w:rPr>
        <w:t xml:space="preserve"> — </w:t>
      </w:r>
    </w:p>
    <w:p w14:paraId="74220495" w14:textId="5A18FB08" w:rsidR="0070288B" w:rsidRPr="007A6C88" w:rsidRDefault="0070288B" w:rsidP="00FA5910">
      <w:pPr>
        <w:pStyle w:val="SectionBody"/>
        <w:rPr>
          <w:color w:val="auto"/>
        </w:rPr>
      </w:pPr>
      <w:r w:rsidRPr="007A6C88">
        <w:rPr>
          <w:color w:val="auto"/>
        </w:rPr>
        <w:t xml:space="preserve">(1) Notwithstanding any provision of this code to the contrary, if an individual is convicted of an offense under this article and the trier of fact makes a finding that the offense involved an aggravating circumstance, the individual shall not be eligible for parole before serving </w:t>
      </w:r>
      <w:r w:rsidRPr="007A6C88">
        <w:rPr>
          <w:strike/>
          <w:color w:val="auto"/>
        </w:rPr>
        <w:t>three years</w:t>
      </w:r>
      <w:r w:rsidRPr="007A6C88">
        <w:rPr>
          <w:color w:val="auto"/>
        </w:rPr>
        <w:t xml:space="preserve"> </w:t>
      </w:r>
      <w:r w:rsidR="00A83FC3" w:rsidRPr="007A6C88">
        <w:rPr>
          <w:color w:val="auto"/>
          <w:u w:val="single"/>
        </w:rPr>
        <w:t>one-half of the individual’s sentence</w:t>
      </w:r>
      <w:r w:rsidR="00A83FC3" w:rsidRPr="007A6C88">
        <w:rPr>
          <w:color w:val="auto"/>
        </w:rPr>
        <w:t xml:space="preserve"> </w:t>
      </w:r>
      <w:r w:rsidRPr="007A6C88">
        <w:rPr>
          <w:color w:val="auto"/>
        </w:rPr>
        <w:t xml:space="preserve">in a state correctional facility. </w:t>
      </w:r>
    </w:p>
    <w:p w14:paraId="2149DCBF" w14:textId="77777777" w:rsidR="00A83FC3" w:rsidRPr="007A6C88" w:rsidRDefault="00A83FC3" w:rsidP="00FA5910">
      <w:pPr>
        <w:pStyle w:val="SectionBody"/>
        <w:rPr>
          <w:color w:val="auto"/>
          <w:u w:val="single"/>
        </w:rPr>
      </w:pPr>
      <w:r w:rsidRPr="007A6C88">
        <w:rPr>
          <w:color w:val="auto"/>
        </w:rPr>
        <w:t xml:space="preserve">(2) </w:t>
      </w:r>
      <w:r w:rsidRPr="007A6C88">
        <w:rPr>
          <w:color w:val="auto"/>
          <w:u w:val="single"/>
        </w:rPr>
        <w:t>Notwithstanding any provision of this code to the contrary, if an individual is convicted of an offense under this article in which the victim is a minor, that individual is not eligible for parole.</w:t>
      </w:r>
    </w:p>
    <w:p w14:paraId="5816CC00" w14:textId="6789E2D6" w:rsidR="0070288B" w:rsidRPr="007A6C88" w:rsidRDefault="0070288B" w:rsidP="00FA5910">
      <w:pPr>
        <w:pStyle w:val="SectionBody"/>
        <w:rPr>
          <w:color w:val="auto"/>
        </w:rPr>
      </w:pPr>
      <w:r w:rsidRPr="007A6C88">
        <w:rPr>
          <w:strike/>
          <w:color w:val="auto"/>
        </w:rPr>
        <w:t>(2)</w:t>
      </w:r>
      <w:r w:rsidR="00A83FC3" w:rsidRPr="007A6C88">
        <w:rPr>
          <w:color w:val="auto"/>
        </w:rPr>
        <w:t xml:space="preserve"> </w:t>
      </w:r>
      <w:r w:rsidR="00A83FC3" w:rsidRPr="007A6C88">
        <w:rPr>
          <w:color w:val="auto"/>
          <w:u w:val="single"/>
        </w:rPr>
        <w:t>(3)</w:t>
      </w:r>
      <w:r w:rsidRPr="007A6C88">
        <w:rPr>
          <w:color w:val="auto"/>
        </w:rPr>
        <w:t xml:space="preserve"> For purposes of this subsection, </w:t>
      </w:r>
      <w:r w:rsidR="00A22755" w:rsidRPr="007A6C88">
        <w:rPr>
          <w:color w:val="auto"/>
        </w:rPr>
        <w:t>"</w:t>
      </w:r>
      <w:r w:rsidRPr="007A6C88">
        <w:rPr>
          <w:color w:val="auto"/>
        </w:rPr>
        <w:t>aggravating circumstance</w:t>
      </w:r>
      <w:r w:rsidR="00A22755" w:rsidRPr="007A6C88">
        <w:rPr>
          <w:color w:val="auto"/>
        </w:rPr>
        <w:t>"</w:t>
      </w:r>
      <w:r w:rsidRPr="007A6C88">
        <w:rPr>
          <w:color w:val="auto"/>
        </w:rPr>
        <w:t xml:space="preserve"> means the individual recruited, enticed or obtained the victim of the offense from a shelter or facility that serves runaway youths, children in foster care, the homeless or victims of human trafficking, domestic violence or sexual assault.</w:t>
      </w:r>
    </w:p>
    <w:p w14:paraId="7D9D1036" w14:textId="77777777" w:rsidR="0070288B" w:rsidRPr="007A6C88" w:rsidRDefault="0070288B" w:rsidP="00FA5910">
      <w:pPr>
        <w:pStyle w:val="SectionBody"/>
        <w:rPr>
          <w:color w:val="auto"/>
        </w:rPr>
      </w:pPr>
      <w:r w:rsidRPr="007A6C88">
        <w:rPr>
          <w:color w:val="auto"/>
        </w:rPr>
        <w:t xml:space="preserve">(c) </w:t>
      </w:r>
      <w:r w:rsidRPr="007A6C88">
        <w:rPr>
          <w:i/>
          <w:color w:val="auto"/>
        </w:rPr>
        <w:t>Restitution</w:t>
      </w:r>
      <w:r w:rsidRPr="007A6C88">
        <w:rPr>
          <w:color w:val="auto"/>
        </w:rPr>
        <w:t>. —</w:t>
      </w:r>
    </w:p>
    <w:p w14:paraId="0D83DD42" w14:textId="77777777" w:rsidR="0070288B" w:rsidRPr="007A6C88" w:rsidRDefault="0070288B" w:rsidP="00FA5910">
      <w:pPr>
        <w:pStyle w:val="SectionBody"/>
        <w:rPr>
          <w:color w:val="auto"/>
        </w:rPr>
      </w:pPr>
      <w:r w:rsidRPr="007A6C88">
        <w:rPr>
          <w:color w:val="auto"/>
        </w:rPr>
        <w:t xml:space="preserve">(1) The court shall order a person convicted of an offense under this article to pay </w:t>
      </w:r>
      <w:r w:rsidRPr="007A6C88">
        <w:rPr>
          <w:color w:val="auto"/>
        </w:rPr>
        <w:lastRenderedPageBreak/>
        <w:t xml:space="preserve">restitution to the victim of the offense. </w:t>
      </w:r>
    </w:p>
    <w:p w14:paraId="16CBE759" w14:textId="77777777" w:rsidR="0070288B" w:rsidRPr="007A6C88" w:rsidRDefault="0070288B" w:rsidP="00FA5910">
      <w:pPr>
        <w:pStyle w:val="SectionBody"/>
        <w:rPr>
          <w:color w:val="auto"/>
        </w:rPr>
      </w:pPr>
      <w:r w:rsidRPr="007A6C88">
        <w:rPr>
          <w:color w:val="auto"/>
        </w:rPr>
        <w:t xml:space="preserve">(2) A judgment order for restitution may be enforced by the state or a victim named in the order to receive the restitution in the same manner as a judgment in a civil action in accordance with section four, article eleven-a of this chapter, including filing a lien against the person, firm or corporation against whom restitution is ordered. </w:t>
      </w:r>
    </w:p>
    <w:p w14:paraId="277707EB" w14:textId="77777777" w:rsidR="0070288B" w:rsidRPr="007A6C88" w:rsidRDefault="0070288B" w:rsidP="00FA5910">
      <w:pPr>
        <w:pStyle w:val="SectionBody"/>
        <w:rPr>
          <w:color w:val="auto"/>
        </w:rPr>
      </w:pPr>
      <w:r w:rsidRPr="007A6C88">
        <w:rPr>
          <w:color w:val="auto"/>
        </w:rPr>
        <w:t>(3) The court shall order restitution under subdivision (1) of this subsection even if the victim is unavailable to accept payment of restitution.</w:t>
      </w:r>
    </w:p>
    <w:p w14:paraId="1C7779E5" w14:textId="65902535" w:rsidR="0070288B" w:rsidRPr="007A6C88" w:rsidRDefault="0070288B" w:rsidP="00FA5910">
      <w:pPr>
        <w:pStyle w:val="SectionBody"/>
        <w:rPr>
          <w:color w:val="auto"/>
        </w:rPr>
      </w:pPr>
      <w:r w:rsidRPr="007A6C88">
        <w:rPr>
          <w:color w:val="auto"/>
        </w:rPr>
        <w:t xml:space="preserve">(4) If the victim does not claim restitution ordered under subdivision (1) of this subsection within five years of the entry of the order, the restitution shall be paid to the Crime Victims Compensation Fund created under </w:t>
      </w:r>
      <w:r w:rsidR="00232E5F" w:rsidRPr="007A6C88">
        <w:rPr>
          <w:color w:val="auto"/>
        </w:rPr>
        <w:t xml:space="preserve">§14-2A-4 </w:t>
      </w:r>
      <w:r w:rsidRPr="007A6C88">
        <w:rPr>
          <w:color w:val="auto"/>
        </w:rPr>
        <w:t>of this code.</w:t>
      </w:r>
    </w:p>
    <w:p w14:paraId="2E8C1086" w14:textId="0FF831F3" w:rsidR="0070288B" w:rsidRPr="007A6C88" w:rsidRDefault="0070288B" w:rsidP="00FA5910">
      <w:pPr>
        <w:pStyle w:val="SectionBody"/>
        <w:rPr>
          <w:color w:val="auto"/>
        </w:rPr>
      </w:pPr>
      <w:r w:rsidRPr="007A6C88">
        <w:rPr>
          <w:color w:val="auto"/>
        </w:rPr>
        <w:t xml:space="preserve">(d) </w:t>
      </w:r>
      <w:r w:rsidRPr="007A6C88">
        <w:rPr>
          <w:i/>
          <w:color w:val="auto"/>
        </w:rPr>
        <w:t xml:space="preserve">Eligibility for Compensation Fund. </w:t>
      </w:r>
      <w:r w:rsidRPr="007A6C88">
        <w:rPr>
          <w:color w:val="auto"/>
        </w:rPr>
        <w:t xml:space="preserve">— Notwithstanding the definition of victim in </w:t>
      </w:r>
      <w:r w:rsidR="00A83FC3" w:rsidRPr="007A6C88">
        <w:rPr>
          <w:color w:val="auto"/>
        </w:rPr>
        <w:t xml:space="preserve">§14-2A-3 </w:t>
      </w:r>
      <w:r w:rsidRPr="007A6C88">
        <w:rPr>
          <w:color w:val="auto"/>
        </w:rPr>
        <w:t xml:space="preserve">of this code, a victim of any offense under this article is a victim for all purposes of </w:t>
      </w:r>
      <w:r w:rsidR="00A83FC3" w:rsidRPr="007A6C88">
        <w:rPr>
          <w:color w:val="auto"/>
        </w:rPr>
        <w:t xml:space="preserve">§14-2A-3 </w:t>
      </w:r>
      <w:r w:rsidRPr="007A6C88">
        <w:rPr>
          <w:color w:val="auto"/>
        </w:rPr>
        <w:t xml:space="preserve">of this code: </w:t>
      </w:r>
      <w:r w:rsidRPr="007A6C88">
        <w:rPr>
          <w:i/>
          <w:color w:val="auto"/>
        </w:rPr>
        <w:t>Provided</w:t>
      </w:r>
      <w:r w:rsidRPr="007A6C88">
        <w:rPr>
          <w:color w:val="auto"/>
        </w:rPr>
        <w:t xml:space="preserve">, That for purposes of </w:t>
      </w:r>
      <w:r w:rsidR="00A83FC3" w:rsidRPr="007A6C88">
        <w:rPr>
          <w:color w:val="auto"/>
        </w:rPr>
        <w:t>§14-2A-14(b)</w:t>
      </w:r>
      <w:r w:rsidRPr="007A6C88">
        <w:rPr>
          <w:color w:val="auto"/>
        </w:rPr>
        <w:t xml:space="preserve"> of this code, if otherwise qualified, a victim of any offense under this article may not be denied eligibility solely for the failure to report to law enforcement within the designated time frame. </w:t>
      </w:r>
    </w:p>
    <w:p w14:paraId="4E629F59" w14:textId="67879094" w:rsidR="0070288B" w:rsidRPr="007A6C88" w:rsidRDefault="0070288B" w:rsidP="00FA5910">
      <w:pPr>
        <w:pStyle w:val="SectionBody"/>
        <w:rPr>
          <w:color w:val="auto"/>
        </w:rPr>
      </w:pPr>
      <w:r w:rsidRPr="007A6C88">
        <w:rPr>
          <w:color w:val="auto"/>
        </w:rPr>
        <w:t xml:space="preserve">(e) </w:t>
      </w:r>
      <w:r w:rsidRPr="007A6C88">
        <w:rPr>
          <w:i/>
          <w:color w:val="auto"/>
        </w:rPr>
        <w:t xml:space="preserve">Law Enforcement Notification. </w:t>
      </w:r>
      <w:r w:rsidRPr="007A6C88">
        <w:rPr>
          <w:color w:val="auto"/>
        </w:rPr>
        <w:t xml:space="preserve">— </w:t>
      </w:r>
      <w:r w:rsidRPr="007A6C88">
        <w:rPr>
          <w:strike/>
          <w:color w:val="auto"/>
        </w:rPr>
        <w:t>Should</w:t>
      </w:r>
      <w:r w:rsidRPr="007A6C88">
        <w:rPr>
          <w:color w:val="auto"/>
        </w:rPr>
        <w:t xml:space="preserve"> </w:t>
      </w:r>
      <w:r w:rsidR="00A83FC3" w:rsidRPr="007A6C88">
        <w:rPr>
          <w:color w:val="auto"/>
          <w:u w:val="single"/>
        </w:rPr>
        <w:t>If</w:t>
      </w:r>
      <w:r w:rsidR="00A83FC3" w:rsidRPr="007A6C88">
        <w:rPr>
          <w:color w:val="auto"/>
        </w:rPr>
        <w:t xml:space="preserve"> </w:t>
      </w:r>
      <w:r w:rsidRPr="007A6C88">
        <w:rPr>
          <w:color w:val="auto"/>
        </w:rPr>
        <w:t xml:space="preserve">a law-enforcement officer </w:t>
      </w:r>
      <w:r w:rsidR="00A83FC3" w:rsidRPr="007A6C88">
        <w:rPr>
          <w:strike/>
          <w:color w:val="auto"/>
        </w:rPr>
        <w:t>encounter</w:t>
      </w:r>
      <w:r w:rsidR="00A83FC3" w:rsidRPr="007A6C88">
        <w:rPr>
          <w:color w:val="auto"/>
        </w:rPr>
        <w:t xml:space="preserve"> </w:t>
      </w:r>
      <w:r w:rsidR="00A83FC3" w:rsidRPr="007A6C88">
        <w:rPr>
          <w:color w:val="auto"/>
          <w:u w:val="single"/>
        </w:rPr>
        <w:t>encounters</w:t>
      </w:r>
      <w:r w:rsidRPr="007A6C88">
        <w:rPr>
          <w:color w:val="auto"/>
        </w:rPr>
        <w:t xml:space="preserve"> a child who reasonably appears to be a victim of an offense under this article, the officer shall notify the Department of Health and Human Resources. If available, the Department of Health and Human Resources may notify the Domestic Violence Program serving the area where the child is found.</w:t>
      </w:r>
    </w:p>
    <w:p w14:paraId="3887FBCA" w14:textId="77777777" w:rsidR="0070288B" w:rsidRPr="007A6C88" w:rsidRDefault="0070288B" w:rsidP="00FA5910">
      <w:pPr>
        <w:pStyle w:val="SectionBody"/>
        <w:rPr>
          <w:color w:val="auto"/>
        </w:rPr>
      </w:pPr>
      <w:r w:rsidRPr="007A6C88">
        <w:rPr>
          <w:color w:val="auto"/>
        </w:rPr>
        <w:t xml:space="preserve">(f) </w:t>
      </w:r>
      <w:r w:rsidRPr="007A6C88">
        <w:rPr>
          <w:i/>
          <w:color w:val="auto"/>
        </w:rPr>
        <w:t>Forfeiture</w:t>
      </w:r>
      <w:r w:rsidRPr="007A6C88">
        <w:rPr>
          <w:color w:val="auto"/>
        </w:rPr>
        <w:t>;</w:t>
      </w:r>
      <w:r w:rsidRPr="007A6C88">
        <w:rPr>
          <w:i/>
          <w:color w:val="auto"/>
        </w:rPr>
        <w:t xml:space="preserve"> Debarment.</w:t>
      </w:r>
      <w:r w:rsidRPr="007A6C88">
        <w:rPr>
          <w:color w:val="auto"/>
        </w:rPr>
        <w:t xml:space="preserve"> – </w:t>
      </w:r>
    </w:p>
    <w:p w14:paraId="53D341C8" w14:textId="77777777" w:rsidR="0070288B" w:rsidRPr="007A6C88" w:rsidRDefault="0070288B" w:rsidP="00FA5910">
      <w:pPr>
        <w:pStyle w:val="SectionBody"/>
        <w:rPr>
          <w:color w:val="auto"/>
        </w:rPr>
      </w:pPr>
      <w:r w:rsidRPr="007A6C88">
        <w:rPr>
          <w:color w:val="auto"/>
        </w:rPr>
        <w:t>(1) The following are declared to be contraband and no person shall have a property interest in them:</w:t>
      </w:r>
    </w:p>
    <w:p w14:paraId="6A8F87D8" w14:textId="77777777" w:rsidR="0070288B" w:rsidRPr="007A6C88" w:rsidRDefault="0070288B" w:rsidP="00FA5910">
      <w:pPr>
        <w:pStyle w:val="SectionBody"/>
        <w:rPr>
          <w:color w:val="auto"/>
        </w:rPr>
      </w:pPr>
      <w:r w:rsidRPr="007A6C88">
        <w:rPr>
          <w:color w:val="auto"/>
        </w:rPr>
        <w:t>(A) All property which is directly or indirectly used or intended for use in any manner to facilitate a violation of this article; and</w:t>
      </w:r>
    </w:p>
    <w:p w14:paraId="1F5B62C8" w14:textId="77777777" w:rsidR="0070288B" w:rsidRPr="007A6C88" w:rsidRDefault="0070288B" w:rsidP="00FA5910">
      <w:pPr>
        <w:pStyle w:val="SectionBody"/>
        <w:rPr>
          <w:color w:val="auto"/>
        </w:rPr>
      </w:pPr>
      <w:r w:rsidRPr="007A6C88">
        <w:rPr>
          <w:color w:val="auto"/>
        </w:rPr>
        <w:t xml:space="preserve">(B) Any property constituting or derived from gross profits or other proceeds obtained from </w:t>
      </w:r>
      <w:r w:rsidRPr="007A6C88">
        <w:rPr>
          <w:color w:val="auto"/>
        </w:rPr>
        <w:lastRenderedPageBreak/>
        <w:t>a violation of this article.</w:t>
      </w:r>
    </w:p>
    <w:p w14:paraId="0FE9490F" w14:textId="77777777" w:rsidR="0070288B" w:rsidRPr="007A6C88" w:rsidRDefault="0070288B" w:rsidP="00FA5910">
      <w:pPr>
        <w:pStyle w:val="SectionBody"/>
        <w:rPr>
          <w:color w:val="auto"/>
        </w:rPr>
      </w:pPr>
      <w:r w:rsidRPr="007A6C88">
        <w:rPr>
          <w:color w:val="auto"/>
        </w:rPr>
        <w:t>(2) In any action under this section, the court may enter such restraining orders or take other appropriate action, including acceptance of performance bonds, in connection with any interest that is subject to forfeiture.</w:t>
      </w:r>
    </w:p>
    <w:p w14:paraId="03A472FC" w14:textId="77777777" w:rsidR="0070288B" w:rsidRPr="007A6C88" w:rsidRDefault="0070288B" w:rsidP="00FA5910">
      <w:pPr>
        <w:pStyle w:val="SectionBody"/>
        <w:rPr>
          <w:color w:val="auto"/>
        </w:rPr>
      </w:pPr>
      <w:r w:rsidRPr="007A6C88">
        <w:rPr>
          <w:color w:val="auto"/>
        </w:rPr>
        <w:t xml:space="preserve">(3) Forfeiture actions under this section shall use the procedure set forth in article seven, chapter sixty-a of this code. </w:t>
      </w:r>
    </w:p>
    <w:p w14:paraId="56DBD94E" w14:textId="77777777" w:rsidR="0070288B" w:rsidRPr="007A6C88" w:rsidRDefault="0070288B" w:rsidP="00FA5910">
      <w:pPr>
        <w:pStyle w:val="SectionBody"/>
        <w:rPr>
          <w:color w:val="auto"/>
        </w:rPr>
      </w:pPr>
      <w:r w:rsidRPr="007A6C88">
        <w:rPr>
          <w:color w:val="auto"/>
        </w:rPr>
        <w:t>(4) Any person or business entity convicted of a violation of this article shall be debarred from state or local government contracts.</w:t>
      </w:r>
    </w:p>
    <w:p w14:paraId="54B88FC4" w14:textId="77777777" w:rsidR="0070288B" w:rsidRPr="007A6C88" w:rsidRDefault="0070288B" w:rsidP="00260B43">
      <w:pPr>
        <w:pStyle w:val="SectionHeading"/>
        <w:rPr>
          <w:color w:val="auto"/>
        </w:rPr>
      </w:pPr>
      <w:r w:rsidRPr="007A6C88">
        <w:rPr>
          <w:color w:val="auto"/>
        </w:rPr>
        <w:t>§61-14-8. Immunity for minor victim of sex trafficking.</w:t>
      </w:r>
    </w:p>
    <w:p w14:paraId="47702DC4" w14:textId="77777777" w:rsidR="0070288B" w:rsidRPr="007A6C88" w:rsidRDefault="0070288B" w:rsidP="00260B43">
      <w:pPr>
        <w:pStyle w:val="SectionBody"/>
        <w:rPr>
          <w:color w:val="auto"/>
        </w:rPr>
        <w:sectPr w:rsidR="0070288B" w:rsidRPr="007A6C88" w:rsidSect="00FA5910">
          <w:type w:val="continuous"/>
          <w:pgSz w:w="12240" w:h="15840" w:code="1"/>
          <w:pgMar w:top="1440" w:right="1440" w:bottom="1440" w:left="1440" w:header="720" w:footer="720" w:gutter="0"/>
          <w:lnNumType w:countBy="1" w:restart="newSection"/>
          <w:cols w:space="720"/>
          <w:docGrid w:linePitch="360"/>
        </w:sectPr>
      </w:pPr>
    </w:p>
    <w:p w14:paraId="359890B2" w14:textId="79886DBD" w:rsidR="0070288B" w:rsidRPr="007A6C88" w:rsidRDefault="0070288B" w:rsidP="00260B43">
      <w:pPr>
        <w:pStyle w:val="SectionBody"/>
        <w:rPr>
          <w:color w:val="auto"/>
        </w:rPr>
      </w:pPr>
      <w:r w:rsidRPr="007A6C88">
        <w:rPr>
          <w:color w:val="auto"/>
        </w:rPr>
        <w:t xml:space="preserve">(a) In a prosecution or a juvenile </w:t>
      </w:r>
      <w:r w:rsidRPr="007A6C88">
        <w:rPr>
          <w:strike/>
          <w:color w:val="auto"/>
        </w:rPr>
        <w:t>prosecution</w:t>
      </w:r>
      <w:r w:rsidRPr="007A6C88">
        <w:rPr>
          <w:color w:val="auto"/>
        </w:rPr>
        <w:t xml:space="preserve"> </w:t>
      </w:r>
      <w:r w:rsidR="00A83FC3" w:rsidRPr="007A6C88">
        <w:rPr>
          <w:color w:val="auto"/>
          <w:u w:val="single"/>
        </w:rPr>
        <w:t>proceeding</w:t>
      </w:r>
      <w:r w:rsidR="00A83FC3" w:rsidRPr="007A6C88">
        <w:rPr>
          <w:color w:val="auto"/>
        </w:rPr>
        <w:t xml:space="preserve"> </w:t>
      </w:r>
      <w:r w:rsidRPr="007A6C88">
        <w:rPr>
          <w:color w:val="auto"/>
        </w:rPr>
        <w:t xml:space="preserve">for an offense of prostitution in violation of §61-8-5(b) of this code, a minor </w:t>
      </w:r>
      <w:r w:rsidRPr="007A6C88">
        <w:rPr>
          <w:strike/>
          <w:color w:val="auto"/>
        </w:rPr>
        <w:t>shall</w:t>
      </w:r>
      <w:r w:rsidRPr="007A6C88">
        <w:rPr>
          <w:color w:val="auto"/>
        </w:rPr>
        <w:t xml:space="preserve"> </w:t>
      </w:r>
      <w:r w:rsidR="00A83FC3" w:rsidRPr="007A6C88">
        <w:rPr>
          <w:color w:val="auto"/>
          <w:u w:val="single"/>
        </w:rPr>
        <w:t>may</w:t>
      </w:r>
      <w:r w:rsidR="00A83FC3" w:rsidRPr="007A6C88">
        <w:rPr>
          <w:color w:val="auto"/>
        </w:rPr>
        <w:t xml:space="preserve"> </w:t>
      </w:r>
      <w:r w:rsidRPr="007A6C88">
        <w:rPr>
          <w:color w:val="auto"/>
        </w:rPr>
        <w:t xml:space="preserve">not be held criminally liable if the court determines that the minor is a victim of an offense under this article: </w:t>
      </w:r>
      <w:r w:rsidRPr="007A6C88">
        <w:rPr>
          <w:i/>
          <w:iCs/>
          <w:color w:val="auto"/>
        </w:rPr>
        <w:t>Provided</w:t>
      </w:r>
      <w:r w:rsidRPr="007A6C88">
        <w:rPr>
          <w:color w:val="auto"/>
        </w:rPr>
        <w:t>, That subject to proof, a minor so charged shall be rebuttably presumed to be a victim under the provisions of this article.</w:t>
      </w:r>
    </w:p>
    <w:p w14:paraId="38F3C3FF" w14:textId="34397B3C" w:rsidR="0070288B" w:rsidRPr="007A6C88" w:rsidRDefault="0070288B" w:rsidP="00260B43">
      <w:pPr>
        <w:pStyle w:val="SectionBody"/>
        <w:rPr>
          <w:color w:val="auto"/>
        </w:rPr>
      </w:pPr>
      <w:r w:rsidRPr="007A6C88">
        <w:rPr>
          <w:color w:val="auto"/>
        </w:rPr>
        <w:t>(b) This section does not apply in a prosecution or a juvenile proceeding for any of the other offenses under §61-8-5(b) of this code, including specifically soliciting, inducing, enticing, or procuring another to commit an act or offense of prostitution, unless it is determined by the court that the minor was coerced into the criminal behavior.</w:t>
      </w:r>
    </w:p>
    <w:p w14:paraId="7AB2E47A" w14:textId="1CE798F3" w:rsidR="0070288B" w:rsidRPr="007A6C88" w:rsidRDefault="0070288B" w:rsidP="00260B43">
      <w:pPr>
        <w:pStyle w:val="SectionBody"/>
        <w:rPr>
          <w:color w:val="auto"/>
        </w:rPr>
      </w:pPr>
      <w:r w:rsidRPr="007A6C88">
        <w:rPr>
          <w:color w:val="auto"/>
        </w:rPr>
        <w:t xml:space="preserve">(c) A minor who, under subsection (a) or (b) of this section, is not subject to criminal liability or adjudication as a juvenile delinquent is presumed to be an abused child, as defined in §49-1-201 of this code, and may be eligible for services under </w:t>
      </w:r>
      <w:r w:rsidR="00A83FC3" w:rsidRPr="007A6C88">
        <w:rPr>
          <w:color w:val="auto"/>
        </w:rPr>
        <w:t>C</w:t>
      </w:r>
      <w:r w:rsidRPr="007A6C88">
        <w:rPr>
          <w:color w:val="auto"/>
        </w:rPr>
        <w:t>hapter 49 of this code including, but not limited to, appropriate child welfare services including, but not limited to, comprehensive trauma-informed services that are specialized to the needs of child victims of sexual abuse and exploitation or child sex trafficking victims.</w:t>
      </w:r>
    </w:p>
    <w:p w14:paraId="188A9294" w14:textId="77777777" w:rsidR="00C33014" w:rsidRPr="007A6C88" w:rsidRDefault="00C33014" w:rsidP="00F35C12">
      <w:pPr>
        <w:pStyle w:val="Note"/>
        <w:rPr>
          <w:color w:val="auto"/>
        </w:rPr>
      </w:pPr>
    </w:p>
    <w:p w14:paraId="1725FE6D" w14:textId="4C174836" w:rsidR="006865E9" w:rsidRPr="007A6C88" w:rsidRDefault="00CF1DCA" w:rsidP="00F35C12">
      <w:pPr>
        <w:pStyle w:val="Note"/>
        <w:rPr>
          <w:color w:val="auto"/>
        </w:rPr>
      </w:pPr>
      <w:r w:rsidRPr="007A6C88">
        <w:rPr>
          <w:color w:val="auto"/>
        </w:rPr>
        <w:t xml:space="preserve">NOTE: </w:t>
      </w:r>
      <w:r w:rsidR="0070288B" w:rsidRPr="007A6C88">
        <w:rPr>
          <w:color w:val="auto"/>
        </w:rPr>
        <w:t>The purpose of this bill is to increase penalties for human trafficking.</w:t>
      </w:r>
    </w:p>
    <w:p w14:paraId="279E5A17" w14:textId="77777777" w:rsidR="006865E9" w:rsidRPr="007A6C88" w:rsidRDefault="00AE48A0" w:rsidP="00F35C12">
      <w:pPr>
        <w:pStyle w:val="Note"/>
        <w:rPr>
          <w:color w:val="auto"/>
        </w:rPr>
      </w:pPr>
      <w:r w:rsidRPr="007A6C88">
        <w:rPr>
          <w:color w:val="auto"/>
        </w:rPr>
        <w:lastRenderedPageBreak/>
        <w:t>Strike-throughs indicate language that would be stricken from a heading or the present law and underscoring indicates new language that would be added.</w:t>
      </w:r>
    </w:p>
    <w:sectPr w:rsidR="006865E9" w:rsidRPr="007A6C88" w:rsidSect="00FA591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AE05" w14:textId="77777777" w:rsidR="0070288B" w:rsidRPr="00B844FE" w:rsidRDefault="0070288B" w:rsidP="00B844FE">
      <w:r>
        <w:separator/>
      </w:r>
    </w:p>
  </w:endnote>
  <w:endnote w:type="continuationSeparator" w:id="0">
    <w:p w14:paraId="55C8225F" w14:textId="77777777" w:rsidR="0070288B" w:rsidRPr="00B844FE" w:rsidRDefault="007028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4E47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0F1971"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58135"/>
      <w:docPartObj>
        <w:docPartGallery w:val="Page Numbers (Bottom of Page)"/>
        <w:docPartUnique/>
      </w:docPartObj>
    </w:sdtPr>
    <w:sdtEndPr>
      <w:rPr>
        <w:noProof/>
      </w:rPr>
    </w:sdtEndPr>
    <w:sdtContent>
      <w:p w14:paraId="56195E67" w14:textId="1E5E7ED2" w:rsidR="0070288B" w:rsidRDefault="00702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3CBC37" w14:textId="77777777" w:rsidR="0070288B" w:rsidRPr="00D45662" w:rsidRDefault="0070288B" w:rsidP="00D4566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5095" w14:textId="77777777" w:rsidR="0070288B" w:rsidRPr="00D45662" w:rsidRDefault="0070288B" w:rsidP="00D4566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926E" w14:textId="77777777" w:rsidR="0070288B" w:rsidRPr="00695567" w:rsidRDefault="0070288B" w:rsidP="0069556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3FE5" w14:textId="77777777" w:rsidR="0070288B" w:rsidRPr="00695567" w:rsidRDefault="0070288B" w:rsidP="0069556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5ABF" w14:textId="77777777" w:rsidR="0070288B" w:rsidRPr="00695567" w:rsidRDefault="0070288B" w:rsidP="0069556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CFAA" w14:textId="77777777" w:rsidR="0070288B" w:rsidRPr="00F45A3A" w:rsidRDefault="0070288B" w:rsidP="00F45A3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931748"/>
      <w:docPartObj>
        <w:docPartGallery w:val="Page Numbers (Bottom of Page)"/>
        <w:docPartUnique/>
      </w:docPartObj>
    </w:sdtPr>
    <w:sdtEndPr>
      <w:rPr>
        <w:noProof/>
      </w:rPr>
    </w:sdtEndPr>
    <w:sdtContent>
      <w:p w14:paraId="69269A47" w14:textId="6A04C8EB" w:rsidR="0070288B" w:rsidRDefault="00702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313318" w14:textId="77777777" w:rsidR="0070288B" w:rsidRPr="00F45A3A" w:rsidRDefault="0070288B" w:rsidP="00F45A3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853892"/>
      <w:docPartObj>
        <w:docPartGallery w:val="Page Numbers (Bottom of Page)"/>
        <w:docPartUnique/>
      </w:docPartObj>
    </w:sdtPr>
    <w:sdtEndPr>
      <w:rPr>
        <w:noProof/>
      </w:rPr>
    </w:sdtEndPr>
    <w:sdtContent>
      <w:p w14:paraId="1D0FEBA0" w14:textId="5502C97D" w:rsidR="0070288B" w:rsidRDefault="00702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5DE3E0" w14:textId="77777777" w:rsidR="0070288B" w:rsidRPr="00F45A3A" w:rsidRDefault="0070288B" w:rsidP="00F45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2B380D"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CE7C" w14:textId="77777777" w:rsidR="0070288B" w:rsidRPr="00145F24" w:rsidRDefault="0070288B" w:rsidP="00145F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1954" w14:textId="77777777" w:rsidR="0070288B" w:rsidRPr="00145F24" w:rsidRDefault="0070288B" w:rsidP="00145F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1129" w14:textId="77777777" w:rsidR="0070288B" w:rsidRPr="00145F24" w:rsidRDefault="0070288B" w:rsidP="00145F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FD7C" w14:textId="77777777" w:rsidR="0070288B" w:rsidRPr="00780A04" w:rsidRDefault="0070288B" w:rsidP="00780A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320499"/>
      <w:docPartObj>
        <w:docPartGallery w:val="Page Numbers (Bottom of Page)"/>
        <w:docPartUnique/>
      </w:docPartObj>
    </w:sdtPr>
    <w:sdtEndPr>
      <w:rPr>
        <w:noProof/>
      </w:rPr>
    </w:sdtEndPr>
    <w:sdtContent>
      <w:p w14:paraId="2DD98C7C" w14:textId="2D7256A9" w:rsidR="002B1092" w:rsidRDefault="002B10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485D5" w14:textId="77777777" w:rsidR="0070288B" w:rsidRPr="00780A04" w:rsidRDefault="0070288B" w:rsidP="00780A0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AD93" w14:textId="77777777" w:rsidR="0070288B" w:rsidRPr="00780A04" w:rsidRDefault="0070288B" w:rsidP="00780A0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2A53" w14:textId="77777777" w:rsidR="0070288B" w:rsidRPr="00D45662" w:rsidRDefault="0070288B" w:rsidP="00D45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EA91" w14:textId="77777777" w:rsidR="0070288B" w:rsidRPr="00B844FE" w:rsidRDefault="0070288B" w:rsidP="00B844FE">
      <w:r>
        <w:separator/>
      </w:r>
    </w:p>
  </w:footnote>
  <w:footnote w:type="continuationSeparator" w:id="0">
    <w:p w14:paraId="3F86ACC8" w14:textId="77777777" w:rsidR="0070288B" w:rsidRPr="00B844FE" w:rsidRDefault="007028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5045" w14:textId="77777777" w:rsidR="002A0269" w:rsidRPr="00B844FE" w:rsidRDefault="00725708">
    <w:pPr>
      <w:pStyle w:val="Header"/>
    </w:pPr>
    <w:sdt>
      <w:sdtPr>
        <w:id w:val="-684364211"/>
        <w:placeholder>
          <w:docPart w:val="3A231AD57E9B49F682350511B29B5BA6"/>
        </w:placeholder>
        <w:temporary/>
        <w:showingPlcHdr/>
        <w15:appearance w15:val="hidden"/>
      </w:sdtPr>
      <w:sdtEndPr/>
      <w:sdtContent>
        <w:r w:rsidR="00AE7C3E" w:rsidRPr="00B844FE">
          <w:t>[Type here]</w:t>
        </w:r>
      </w:sdtContent>
    </w:sdt>
    <w:r w:rsidR="002A0269" w:rsidRPr="00B844FE">
      <w:ptab w:relativeTo="margin" w:alignment="left" w:leader="none"/>
    </w:r>
    <w:sdt>
      <w:sdtPr>
        <w:id w:val="-556240388"/>
        <w:placeholder>
          <w:docPart w:val="3A231AD57E9B49F682350511B29B5BA6"/>
        </w:placeholder>
        <w:temporary/>
        <w:showingPlcHdr/>
        <w15:appearance w15:val="hidden"/>
      </w:sdtPr>
      <w:sdtEndPr/>
      <w:sdtContent>
        <w:r w:rsidR="00AE7C3E"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D17A" w14:textId="77777777" w:rsidR="0070288B" w:rsidRPr="008C4888" w:rsidRDefault="0070288B" w:rsidP="0070288B">
    <w:pPr>
      <w:pStyle w:val="Header"/>
    </w:pPr>
    <w:r w:rsidRPr="00686E9A">
      <w:t xml:space="preserve">Intr </w:t>
    </w:r>
    <w:sdt>
      <w:sdtPr>
        <w:tag w:val="BNumWH"/>
        <w:id w:val="-239791457"/>
        <w:text/>
      </w:sdtPr>
      <w:sdtEndPr/>
      <w:sdtContent>
        <w:r>
          <w:t>HB</w:t>
        </w:r>
      </w:sdtContent>
    </w:sdt>
    <w:r w:rsidRPr="00686E9A">
      <w:t xml:space="preserve"> </w:t>
    </w:r>
    <w:r w:rsidRPr="00686E9A">
      <w:ptab w:relativeTo="margin" w:alignment="center" w:leader="none"/>
    </w:r>
    <w:r w:rsidRPr="00686E9A">
      <w:tab/>
    </w:r>
    <w:sdt>
      <w:sdtPr>
        <w:alias w:val="CBD Number"/>
        <w:tag w:val="CBD Number"/>
        <w:id w:val="-1526779873"/>
        <w:text/>
      </w:sdtPr>
      <w:sdtEndPr/>
      <w:sdtContent>
        <w:r>
          <w:t>2022R2544</w:t>
        </w:r>
      </w:sdtContent>
    </w:sdt>
  </w:p>
  <w:p w14:paraId="4742EA30" w14:textId="77777777" w:rsidR="0070288B" w:rsidRPr="00D45662" w:rsidRDefault="0070288B" w:rsidP="00D4566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E660" w14:textId="77777777" w:rsidR="0070288B" w:rsidRPr="00695567" w:rsidRDefault="0070288B" w:rsidP="0069556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8313" w14:textId="77777777" w:rsidR="0070288B" w:rsidRPr="00695567" w:rsidRDefault="0070288B" w:rsidP="0069556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D533" w14:textId="77777777" w:rsidR="0070288B" w:rsidRPr="00695567" w:rsidRDefault="0070288B" w:rsidP="0069556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622C" w14:textId="77777777" w:rsidR="0070288B" w:rsidRPr="00F45A3A" w:rsidRDefault="0070288B" w:rsidP="00F45A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1FCA" w14:textId="1CFDAE81" w:rsidR="0070288B" w:rsidRPr="008C4888" w:rsidRDefault="0070288B" w:rsidP="0070288B">
    <w:pPr>
      <w:pStyle w:val="Header"/>
    </w:pPr>
    <w:r w:rsidRPr="00686E9A">
      <w:t xml:space="preserve">Intr </w:t>
    </w:r>
    <w:sdt>
      <w:sdtPr>
        <w:tag w:val="BNumWH"/>
        <w:id w:val="1324706939"/>
        <w:text/>
      </w:sdtPr>
      <w:sdtEndPr/>
      <w:sdtContent>
        <w:r>
          <w:t>HB</w:t>
        </w:r>
      </w:sdtContent>
    </w:sdt>
    <w:r w:rsidRPr="00686E9A">
      <w:t xml:space="preserve"> </w:t>
    </w:r>
    <w:r w:rsidRPr="00686E9A">
      <w:ptab w:relativeTo="margin" w:alignment="center" w:leader="none"/>
    </w:r>
    <w:r w:rsidRPr="00686E9A">
      <w:tab/>
    </w:r>
    <w:sdt>
      <w:sdtPr>
        <w:alias w:val="CBD Number"/>
        <w:tag w:val="CBD Number"/>
        <w:id w:val="-233552894"/>
        <w:text/>
      </w:sdtPr>
      <w:sdtEndPr/>
      <w:sdtContent>
        <w:r>
          <w:t>202</w:t>
        </w:r>
        <w:r w:rsidR="008F0496">
          <w:t>3R1715</w:t>
        </w:r>
      </w:sdtContent>
    </w:sdt>
  </w:p>
  <w:p w14:paraId="3C830BD5" w14:textId="77777777" w:rsidR="0070288B" w:rsidRPr="00F45A3A" w:rsidRDefault="0070288B" w:rsidP="00F45A3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3CB9" w14:textId="34B4E4A8" w:rsidR="0070288B" w:rsidRPr="008C4888" w:rsidRDefault="0070288B" w:rsidP="0070288B">
    <w:pPr>
      <w:pStyle w:val="Header"/>
    </w:pPr>
    <w:r w:rsidRPr="00686E9A">
      <w:t xml:space="preserve">Intr </w:t>
    </w:r>
    <w:sdt>
      <w:sdtPr>
        <w:tag w:val="BNumWH"/>
        <w:id w:val="-1993862585"/>
        <w:text/>
      </w:sdtPr>
      <w:sdtEndPr/>
      <w:sdtContent>
        <w:r>
          <w:t>HB</w:t>
        </w:r>
      </w:sdtContent>
    </w:sdt>
    <w:r w:rsidRPr="00686E9A">
      <w:t xml:space="preserve"> </w:t>
    </w:r>
    <w:r w:rsidRPr="00686E9A">
      <w:ptab w:relativeTo="margin" w:alignment="center" w:leader="none"/>
    </w:r>
    <w:r w:rsidRPr="00686E9A">
      <w:tab/>
    </w:r>
    <w:sdt>
      <w:sdtPr>
        <w:alias w:val="CBD Number"/>
        <w:tag w:val="CBD Number"/>
        <w:id w:val="2054885354"/>
        <w:text/>
      </w:sdtPr>
      <w:sdtEndPr/>
      <w:sdtContent>
        <w:r>
          <w:t>202</w:t>
        </w:r>
        <w:r w:rsidR="008F0496">
          <w:t>3R1715</w:t>
        </w:r>
      </w:sdtContent>
    </w:sdt>
  </w:p>
  <w:p w14:paraId="738FF6D6" w14:textId="77777777" w:rsidR="0070288B" w:rsidRPr="00F45A3A" w:rsidRDefault="0070288B" w:rsidP="00F45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C367" w14:textId="17F0E21D" w:rsidR="00E831B3" w:rsidRPr="008C4888" w:rsidRDefault="008C4888" w:rsidP="008C4888">
    <w:pPr>
      <w:pStyle w:val="Header"/>
    </w:pPr>
    <w:r w:rsidRPr="00686E9A">
      <w:t xml:space="preserve">Intr </w:t>
    </w:r>
    <w:sdt>
      <w:sdtPr>
        <w:tag w:val="BNumWH"/>
        <w:id w:val="138549797"/>
        <w:text/>
      </w:sdtPr>
      <w:sdtEndPr/>
      <w:sdtContent>
        <w:r w:rsidR="0070288B">
          <w:t>HB</w:t>
        </w:r>
      </w:sdtContent>
    </w:sdt>
    <w:r w:rsidRPr="00686E9A">
      <w:t xml:space="preserve"> </w:t>
    </w:r>
    <w:r w:rsidRPr="00686E9A">
      <w:ptab w:relativeTo="margin" w:alignment="center" w:leader="none"/>
    </w:r>
    <w:r w:rsidRPr="00686E9A">
      <w:tab/>
    </w:r>
    <w:sdt>
      <w:sdtPr>
        <w:alias w:val="CBD Number"/>
        <w:tag w:val="CBD Number"/>
        <w:id w:val="1176923086"/>
        <w:text/>
      </w:sdtPr>
      <w:sdtEndPr/>
      <w:sdtContent>
        <w:r>
          <w:t>202</w:t>
        </w:r>
        <w:r w:rsidR="008F0496">
          <w:t>3R1715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3440" w14:textId="77777777" w:rsidR="0070288B" w:rsidRPr="00145F24" w:rsidRDefault="0070288B" w:rsidP="00145F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59E8" w14:textId="77777777" w:rsidR="0070288B" w:rsidRPr="00145F24" w:rsidRDefault="0070288B" w:rsidP="00145F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C292" w14:textId="77777777" w:rsidR="0070288B" w:rsidRPr="00145F24" w:rsidRDefault="0070288B" w:rsidP="00145F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B6F1" w14:textId="77777777" w:rsidR="0070288B" w:rsidRPr="00780A04" w:rsidRDefault="0070288B" w:rsidP="00780A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A6E4" w14:textId="1C3E3FA9" w:rsidR="002B1092" w:rsidRPr="008C4888" w:rsidRDefault="002B1092" w:rsidP="002B1092">
    <w:pPr>
      <w:pStyle w:val="Header"/>
    </w:pPr>
    <w:r w:rsidRPr="00686E9A">
      <w:t xml:space="preserve">Intr </w:t>
    </w:r>
    <w:sdt>
      <w:sdtPr>
        <w:tag w:val="BNumWH"/>
        <w:id w:val="1327252025"/>
        <w:text/>
      </w:sdtPr>
      <w:sdtEndPr/>
      <w:sdtContent>
        <w:r>
          <w:t>HB</w:t>
        </w:r>
      </w:sdtContent>
    </w:sdt>
    <w:r w:rsidRPr="00686E9A">
      <w:t xml:space="preserve"> </w:t>
    </w:r>
    <w:r w:rsidRPr="00686E9A">
      <w:ptab w:relativeTo="margin" w:alignment="center" w:leader="none"/>
    </w:r>
    <w:r w:rsidRPr="00686E9A">
      <w:tab/>
    </w:r>
    <w:sdt>
      <w:sdtPr>
        <w:alias w:val="CBD Number"/>
        <w:tag w:val="CBD Number"/>
        <w:id w:val="-616603435"/>
        <w:text/>
      </w:sdtPr>
      <w:sdtEndPr/>
      <w:sdtContent>
        <w:r>
          <w:t>202</w:t>
        </w:r>
        <w:r w:rsidR="008F0496">
          <w:t>3R1715</w:t>
        </w:r>
      </w:sdtContent>
    </w:sdt>
  </w:p>
  <w:p w14:paraId="3AFA466D" w14:textId="77777777" w:rsidR="0070288B" w:rsidRPr="00780A04" w:rsidRDefault="0070288B" w:rsidP="00780A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72A97" w14:textId="77777777" w:rsidR="0070288B" w:rsidRPr="00780A04" w:rsidRDefault="0070288B" w:rsidP="00780A0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A2B8" w14:textId="77777777" w:rsidR="0070288B" w:rsidRPr="00D45662" w:rsidRDefault="0070288B" w:rsidP="00D45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8B"/>
    <w:rsid w:val="0000526A"/>
    <w:rsid w:val="00085D22"/>
    <w:rsid w:val="000C5C77"/>
    <w:rsid w:val="000D16AD"/>
    <w:rsid w:val="0010070F"/>
    <w:rsid w:val="0015112E"/>
    <w:rsid w:val="001552E7"/>
    <w:rsid w:val="001566B4"/>
    <w:rsid w:val="001C279E"/>
    <w:rsid w:val="001D459E"/>
    <w:rsid w:val="00232E5F"/>
    <w:rsid w:val="0027011C"/>
    <w:rsid w:val="00274200"/>
    <w:rsid w:val="00275740"/>
    <w:rsid w:val="0029335D"/>
    <w:rsid w:val="002A0269"/>
    <w:rsid w:val="002B1092"/>
    <w:rsid w:val="00302A28"/>
    <w:rsid w:val="00302E2D"/>
    <w:rsid w:val="00303684"/>
    <w:rsid w:val="003143F5"/>
    <w:rsid w:val="00314854"/>
    <w:rsid w:val="00375F81"/>
    <w:rsid w:val="00376062"/>
    <w:rsid w:val="003C51CD"/>
    <w:rsid w:val="004247A2"/>
    <w:rsid w:val="00444EDC"/>
    <w:rsid w:val="00470D6E"/>
    <w:rsid w:val="004A766D"/>
    <w:rsid w:val="004B2795"/>
    <w:rsid w:val="004C13DD"/>
    <w:rsid w:val="004E3441"/>
    <w:rsid w:val="004F2845"/>
    <w:rsid w:val="00522CDB"/>
    <w:rsid w:val="00551C13"/>
    <w:rsid w:val="00587399"/>
    <w:rsid w:val="005A5366"/>
    <w:rsid w:val="005B048F"/>
    <w:rsid w:val="00635C68"/>
    <w:rsid w:val="00637E73"/>
    <w:rsid w:val="006865E9"/>
    <w:rsid w:val="00691F3E"/>
    <w:rsid w:val="00694BFB"/>
    <w:rsid w:val="006A106B"/>
    <w:rsid w:val="006C523D"/>
    <w:rsid w:val="006D4036"/>
    <w:rsid w:val="006F3704"/>
    <w:rsid w:val="0070288B"/>
    <w:rsid w:val="00704CB3"/>
    <w:rsid w:val="00725708"/>
    <w:rsid w:val="007A6C88"/>
    <w:rsid w:val="007C2B4B"/>
    <w:rsid w:val="007E02CF"/>
    <w:rsid w:val="007F1CF5"/>
    <w:rsid w:val="00834EDE"/>
    <w:rsid w:val="008736AA"/>
    <w:rsid w:val="008C4888"/>
    <w:rsid w:val="008D275D"/>
    <w:rsid w:val="008F0496"/>
    <w:rsid w:val="00974998"/>
    <w:rsid w:val="00974F15"/>
    <w:rsid w:val="00980327"/>
    <w:rsid w:val="009F1067"/>
    <w:rsid w:val="00A22755"/>
    <w:rsid w:val="00A31E01"/>
    <w:rsid w:val="00A4443C"/>
    <w:rsid w:val="00A527AD"/>
    <w:rsid w:val="00A718CF"/>
    <w:rsid w:val="00A760BE"/>
    <w:rsid w:val="00A83FC3"/>
    <w:rsid w:val="00AE44D3"/>
    <w:rsid w:val="00AE48A0"/>
    <w:rsid w:val="00AE61BE"/>
    <w:rsid w:val="00AE7C3E"/>
    <w:rsid w:val="00B03DFF"/>
    <w:rsid w:val="00B16F25"/>
    <w:rsid w:val="00B24422"/>
    <w:rsid w:val="00B658B6"/>
    <w:rsid w:val="00B80C20"/>
    <w:rsid w:val="00B844FE"/>
    <w:rsid w:val="00BC562B"/>
    <w:rsid w:val="00C13D12"/>
    <w:rsid w:val="00C33014"/>
    <w:rsid w:val="00C33434"/>
    <w:rsid w:val="00C34869"/>
    <w:rsid w:val="00C42EB6"/>
    <w:rsid w:val="00C828C3"/>
    <w:rsid w:val="00C85096"/>
    <w:rsid w:val="00CB20EF"/>
    <w:rsid w:val="00CD12CB"/>
    <w:rsid w:val="00CD36CF"/>
    <w:rsid w:val="00CE5BDC"/>
    <w:rsid w:val="00CF1DCA"/>
    <w:rsid w:val="00D02224"/>
    <w:rsid w:val="00D579FC"/>
    <w:rsid w:val="00D96CEB"/>
    <w:rsid w:val="00DE526B"/>
    <w:rsid w:val="00DF199D"/>
    <w:rsid w:val="00E01542"/>
    <w:rsid w:val="00E12FEF"/>
    <w:rsid w:val="00E365F1"/>
    <w:rsid w:val="00E379D8"/>
    <w:rsid w:val="00E62F48"/>
    <w:rsid w:val="00E831B3"/>
    <w:rsid w:val="00EE05C4"/>
    <w:rsid w:val="00EE70CB"/>
    <w:rsid w:val="00F20003"/>
    <w:rsid w:val="00F23775"/>
    <w:rsid w:val="00F33EFF"/>
    <w:rsid w:val="00F35C12"/>
    <w:rsid w:val="00F37F5C"/>
    <w:rsid w:val="00F41CA2"/>
    <w:rsid w:val="00F42FDF"/>
    <w:rsid w:val="00F443C0"/>
    <w:rsid w:val="00F62EFB"/>
    <w:rsid w:val="00F939A4"/>
    <w:rsid w:val="00FA4516"/>
    <w:rsid w:val="00FA591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5B9FC1"/>
  <w15:chartTrackingRefBased/>
  <w15:docId w15:val="{DB2D8DBE-4EFA-432D-AAC2-BE8C5486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70288B"/>
    <w:rPr>
      <w:rFonts w:eastAsia="Calibri"/>
      <w:b/>
      <w:caps/>
      <w:color w:val="000000"/>
      <w:sz w:val="24"/>
    </w:rPr>
  </w:style>
  <w:style w:type="character" w:customStyle="1" w:styleId="SectionBodyChar">
    <w:name w:val="Section Body Char"/>
    <w:link w:val="SectionBody"/>
    <w:rsid w:val="0070288B"/>
    <w:rPr>
      <w:rFonts w:eastAsia="Calibri"/>
      <w:color w:val="000000"/>
    </w:rPr>
  </w:style>
  <w:style w:type="character" w:customStyle="1" w:styleId="SectionHeadingChar">
    <w:name w:val="Section Heading Char"/>
    <w:link w:val="SectionHeading"/>
    <w:rsid w:val="0070288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3.xml"/><Relationship Id="rId38"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5E4CFBC6AF4E0C843C463813818975"/>
        <w:category>
          <w:name w:val="General"/>
          <w:gallery w:val="placeholder"/>
        </w:category>
        <w:types>
          <w:type w:val="bbPlcHdr"/>
        </w:types>
        <w:behaviors>
          <w:behavior w:val="content"/>
        </w:behaviors>
        <w:guid w:val="{A197A850-8021-4C57-94B7-F57E598732EE}"/>
      </w:docPartPr>
      <w:docPartBody>
        <w:p w:rsidR="008E7A9D" w:rsidRDefault="008E7A9D">
          <w:pPr>
            <w:pStyle w:val="BB5E4CFBC6AF4E0C843C463813818975"/>
          </w:pPr>
          <w:r w:rsidRPr="00B844FE">
            <w:t>Prefix Text</w:t>
          </w:r>
        </w:p>
      </w:docPartBody>
    </w:docPart>
    <w:docPart>
      <w:docPartPr>
        <w:name w:val="3A231AD57E9B49F682350511B29B5BA6"/>
        <w:category>
          <w:name w:val="General"/>
          <w:gallery w:val="placeholder"/>
        </w:category>
        <w:types>
          <w:type w:val="bbPlcHdr"/>
        </w:types>
        <w:behaviors>
          <w:behavior w:val="content"/>
        </w:behaviors>
        <w:guid w:val="{50D43747-388D-4178-B755-537C4781D752}"/>
      </w:docPartPr>
      <w:docPartBody>
        <w:p w:rsidR="008E7A9D" w:rsidRDefault="008E7A9D">
          <w:pPr>
            <w:pStyle w:val="3A231AD57E9B49F682350511B29B5BA6"/>
          </w:pPr>
          <w:r w:rsidRPr="00B844FE">
            <w:t>[Type here]</w:t>
          </w:r>
        </w:p>
      </w:docPartBody>
    </w:docPart>
    <w:docPart>
      <w:docPartPr>
        <w:name w:val="D8106720368F4D3B9FF260FA1712EF5A"/>
        <w:category>
          <w:name w:val="General"/>
          <w:gallery w:val="placeholder"/>
        </w:category>
        <w:types>
          <w:type w:val="bbPlcHdr"/>
        </w:types>
        <w:behaviors>
          <w:behavior w:val="content"/>
        </w:behaviors>
        <w:guid w:val="{BFA40A9D-C1B5-4524-BB19-14772F704626}"/>
      </w:docPartPr>
      <w:docPartBody>
        <w:p w:rsidR="008E7A9D" w:rsidRDefault="008E7A9D">
          <w:pPr>
            <w:pStyle w:val="D8106720368F4D3B9FF260FA1712EF5A"/>
          </w:pPr>
          <w:r>
            <w:rPr>
              <w:rStyle w:val="PlaceholderText"/>
            </w:rPr>
            <w:t>Number</w:t>
          </w:r>
        </w:p>
      </w:docPartBody>
    </w:docPart>
    <w:docPart>
      <w:docPartPr>
        <w:name w:val="47BA01F65F8748459BEFE4DB70645275"/>
        <w:category>
          <w:name w:val="General"/>
          <w:gallery w:val="placeholder"/>
        </w:category>
        <w:types>
          <w:type w:val="bbPlcHdr"/>
        </w:types>
        <w:behaviors>
          <w:behavior w:val="content"/>
        </w:behaviors>
        <w:guid w:val="{F8E87E32-FFF4-42AA-89F0-A94CF15A020B}"/>
      </w:docPartPr>
      <w:docPartBody>
        <w:p w:rsidR="008E7A9D" w:rsidRDefault="008E7A9D">
          <w:pPr>
            <w:pStyle w:val="47BA01F65F8748459BEFE4DB70645275"/>
          </w:pPr>
          <w:r w:rsidRPr="00B844FE">
            <w:t>Enter Sponsors Here</w:t>
          </w:r>
        </w:p>
      </w:docPartBody>
    </w:docPart>
    <w:docPart>
      <w:docPartPr>
        <w:name w:val="7CECCC6FBB7F4EE497CA5310428477FC"/>
        <w:category>
          <w:name w:val="General"/>
          <w:gallery w:val="placeholder"/>
        </w:category>
        <w:types>
          <w:type w:val="bbPlcHdr"/>
        </w:types>
        <w:behaviors>
          <w:behavior w:val="content"/>
        </w:behaviors>
        <w:guid w:val="{6EF7915B-0DBE-49DE-96F0-6FB5E608D4FC}"/>
      </w:docPartPr>
      <w:docPartBody>
        <w:p w:rsidR="008E7A9D" w:rsidRDefault="008E7A9D">
          <w:pPr>
            <w:pStyle w:val="7CECCC6FBB7F4EE497CA5310428477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9D"/>
    <w:rsid w:val="008E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5E4CFBC6AF4E0C843C463813818975">
    <w:name w:val="BB5E4CFBC6AF4E0C843C463813818975"/>
  </w:style>
  <w:style w:type="paragraph" w:customStyle="1" w:styleId="3A231AD57E9B49F682350511B29B5BA6">
    <w:name w:val="3A231AD57E9B49F682350511B29B5BA6"/>
  </w:style>
  <w:style w:type="character" w:styleId="PlaceholderText">
    <w:name w:val="Placeholder Text"/>
    <w:basedOn w:val="DefaultParagraphFont"/>
    <w:uiPriority w:val="99"/>
    <w:semiHidden/>
    <w:rPr>
      <w:color w:val="808080"/>
    </w:rPr>
  </w:style>
  <w:style w:type="paragraph" w:customStyle="1" w:styleId="D8106720368F4D3B9FF260FA1712EF5A">
    <w:name w:val="D8106720368F4D3B9FF260FA1712EF5A"/>
  </w:style>
  <w:style w:type="paragraph" w:customStyle="1" w:styleId="47BA01F65F8748459BEFE4DB70645275">
    <w:name w:val="47BA01F65F8748459BEFE4DB70645275"/>
  </w:style>
  <w:style w:type="paragraph" w:customStyle="1" w:styleId="7CECCC6FBB7F4EE497CA5310428477FC">
    <w:name w:val="7CECCC6FBB7F4EE497CA531042847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cp:lastPrinted>2022-02-01T13:54:00Z</cp:lastPrinted>
  <dcterms:created xsi:type="dcterms:W3CDTF">2023-01-10T17:21:00Z</dcterms:created>
  <dcterms:modified xsi:type="dcterms:W3CDTF">2023-01-17T16:03:00Z</dcterms:modified>
</cp:coreProperties>
</file>