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8B6EF" w14:textId="77777777" w:rsidR="00FE067E" w:rsidRDefault="00CD36CF" w:rsidP="002010BF">
      <w:pPr>
        <w:pStyle w:val="TitlePageOrigin"/>
      </w:pPr>
      <w:r>
        <w:t>WEST virginia legislature</w:t>
      </w:r>
    </w:p>
    <w:p w14:paraId="4FCEAF69" w14:textId="73CF3004" w:rsidR="00CD36CF" w:rsidRDefault="00CD36CF" w:rsidP="002010BF">
      <w:pPr>
        <w:pStyle w:val="TitlePageSession"/>
      </w:pPr>
      <w:r>
        <w:t>20</w:t>
      </w:r>
      <w:r w:rsidR="00081D6D">
        <w:t>2</w:t>
      </w:r>
      <w:r w:rsidR="00D7428E">
        <w:t>3</w:t>
      </w:r>
      <w:r>
        <w:t xml:space="preserve"> regular session</w:t>
      </w:r>
    </w:p>
    <w:p w14:paraId="472C3F03" w14:textId="77777777" w:rsidR="00CD36CF" w:rsidRDefault="00FC0076" w:rsidP="002010BF">
      <w:pPr>
        <w:pStyle w:val="TitlePageBillPrefix"/>
      </w:pPr>
      <w:sdt>
        <w:sdtPr>
          <w:tag w:val="IntroDate"/>
          <w:id w:val="-1236936958"/>
          <w:placeholder>
            <w:docPart w:val="0E684491B02F4388BC232C89337BC9C9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077A3733" w14:textId="77777777" w:rsidR="00AC3B58" w:rsidRPr="00AC3B58" w:rsidRDefault="00AC3B58" w:rsidP="002010BF">
      <w:pPr>
        <w:pStyle w:val="TitlePageBillPrefix"/>
      </w:pPr>
      <w:r>
        <w:t>for</w:t>
      </w:r>
    </w:p>
    <w:p w14:paraId="76A46296" w14:textId="53F45194" w:rsidR="00CD36CF" w:rsidRDefault="00FC0076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A5A0C2121372482E826F7207446FF6F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C70EC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5FD96F9CA9044299BAADA3CD61C27162"/>
          </w:placeholder>
          <w:text/>
        </w:sdtPr>
        <w:sdtEndPr/>
        <w:sdtContent>
          <w:r w:rsidR="00DC70EC" w:rsidRPr="00DC70EC">
            <w:t>2007</w:t>
          </w:r>
        </w:sdtContent>
      </w:sdt>
    </w:p>
    <w:p w14:paraId="68986FE5" w14:textId="77777777" w:rsidR="00DC70EC" w:rsidRDefault="00DC70EC" w:rsidP="002010BF">
      <w:pPr>
        <w:pStyle w:val="References"/>
        <w:rPr>
          <w:smallCaps/>
        </w:rPr>
      </w:pPr>
      <w:r>
        <w:rPr>
          <w:smallCaps/>
        </w:rPr>
        <w:t>By Delegates Foster, Chiarelli, Horst, Clark, DeVault, Coop-Gonzalez, Brooks, Kirby, Maynor, Adkins, and Ward</w:t>
      </w:r>
    </w:p>
    <w:p w14:paraId="2DC61B4B" w14:textId="77777777" w:rsidR="00C67826" w:rsidRDefault="00CD36CF" w:rsidP="00DC70EC">
      <w:pPr>
        <w:pStyle w:val="References"/>
        <w:sectPr w:rsidR="00C67826" w:rsidSect="00DC70EC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2CE89A9E38E646A8BB78DB77C515E0B6"/>
          </w:placeholder>
          <w:text w:multiLine="1"/>
        </w:sdtPr>
        <w:sdtEndPr/>
        <w:sdtContent>
          <w:r w:rsidR="004927E6" w:rsidRPr="004927E6">
            <w:t>Introduced January 12, 2023; Referred to the Committee on Health and Human Resources then the Judiciary</w:t>
          </w:r>
        </w:sdtContent>
      </w:sdt>
      <w:r>
        <w:t>]</w:t>
      </w:r>
    </w:p>
    <w:p w14:paraId="259A2A37" w14:textId="744CE28F" w:rsidR="00DC70EC" w:rsidRPr="006B1FFB" w:rsidRDefault="00DC70EC" w:rsidP="00C67826">
      <w:pPr>
        <w:pStyle w:val="TitleSection"/>
        <w:rPr>
          <w:color w:val="auto"/>
        </w:rPr>
      </w:pPr>
      <w:r w:rsidRPr="006B1FFB">
        <w:rPr>
          <w:color w:val="auto"/>
        </w:rPr>
        <w:lastRenderedPageBreak/>
        <w:t xml:space="preserve">A BILL to amend the Code of West Virginia, 1931, as </w:t>
      </w:r>
      <w:r w:rsidR="00E85710" w:rsidRPr="006B1FFB">
        <w:rPr>
          <w:color w:val="auto"/>
        </w:rPr>
        <w:t>amended</w:t>
      </w:r>
      <w:r w:rsidRPr="006B1FFB">
        <w:rPr>
          <w:color w:val="auto"/>
        </w:rPr>
        <w:t>, by adding thereto a new section, designated §30-3-20; and to amend said code by adding thereto a new section, designated §30-14-17, all relating to prohibiting certain medical practices</w:t>
      </w:r>
      <w:r w:rsidR="004927E6">
        <w:rPr>
          <w:color w:val="auto"/>
        </w:rPr>
        <w:t xml:space="preserve">; providing definitions; </w:t>
      </w:r>
      <w:r w:rsidR="004927E6" w:rsidRPr="004927E6">
        <w:rPr>
          <w:color w:val="auto"/>
        </w:rPr>
        <w:t>providing that allopathic and osteopathic physicians may not provide irreversible gender reassignment surgery</w:t>
      </w:r>
      <w:r w:rsidR="004927E6">
        <w:rPr>
          <w:color w:val="auto"/>
        </w:rPr>
        <w:t xml:space="preserve"> </w:t>
      </w:r>
      <w:r w:rsidR="0014197B">
        <w:rPr>
          <w:color w:val="auto"/>
        </w:rPr>
        <w:t xml:space="preserve">or gender altering medication </w:t>
      </w:r>
      <w:r w:rsidR="004927E6">
        <w:rPr>
          <w:color w:val="auto"/>
        </w:rPr>
        <w:t xml:space="preserve">as defined herein </w:t>
      </w:r>
      <w:r w:rsidR="004927E6" w:rsidRPr="004927E6">
        <w:rPr>
          <w:color w:val="auto"/>
        </w:rPr>
        <w:t>to a person who is under eighteen years of age</w:t>
      </w:r>
      <w:r w:rsidR="004927E6">
        <w:rPr>
          <w:color w:val="auto"/>
        </w:rPr>
        <w:t xml:space="preserve">; </w:t>
      </w:r>
      <w:r w:rsidR="0014197B">
        <w:rPr>
          <w:color w:val="auto"/>
        </w:rPr>
        <w:t xml:space="preserve">and </w:t>
      </w:r>
      <w:r w:rsidR="004927E6">
        <w:rPr>
          <w:color w:val="auto"/>
        </w:rPr>
        <w:t xml:space="preserve">providing criteria for </w:t>
      </w:r>
      <w:r w:rsidR="0014197B">
        <w:rPr>
          <w:color w:val="auto"/>
        </w:rPr>
        <w:t xml:space="preserve">certain limited </w:t>
      </w:r>
      <w:r w:rsidR="004927E6">
        <w:rPr>
          <w:color w:val="auto"/>
        </w:rPr>
        <w:t>exceptions to this rule</w:t>
      </w:r>
      <w:r w:rsidRPr="006B1FFB">
        <w:rPr>
          <w:color w:val="auto"/>
        </w:rPr>
        <w:t xml:space="preserve">. </w:t>
      </w:r>
    </w:p>
    <w:p w14:paraId="26525553" w14:textId="77777777" w:rsidR="00DC70EC" w:rsidRPr="006B1FFB" w:rsidRDefault="00DC70EC" w:rsidP="00C67826">
      <w:pPr>
        <w:pStyle w:val="EnactingClause"/>
        <w:rPr>
          <w:color w:val="auto"/>
        </w:rPr>
      </w:pPr>
      <w:r w:rsidRPr="006B1FFB">
        <w:rPr>
          <w:color w:val="auto"/>
        </w:rPr>
        <w:t>Be it enacted by the Legislature of West Virginia:</w:t>
      </w:r>
    </w:p>
    <w:p w14:paraId="3FA026B9" w14:textId="77777777" w:rsidR="00DC70EC" w:rsidRPr="006B1FFB" w:rsidRDefault="00DC70EC" w:rsidP="00C67826">
      <w:pPr>
        <w:pStyle w:val="EnactingClause"/>
        <w:rPr>
          <w:color w:val="auto"/>
        </w:rPr>
        <w:sectPr w:rsidR="00DC70EC" w:rsidRPr="006B1FFB" w:rsidSect="00C67826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DFA4B50" w14:textId="77777777" w:rsidR="00DC70EC" w:rsidRPr="006B1FFB" w:rsidRDefault="00DC70EC" w:rsidP="00C67826">
      <w:pPr>
        <w:pStyle w:val="ArticleHeading"/>
        <w:widowControl/>
        <w:rPr>
          <w:color w:val="auto"/>
        </w:rPr>
        <w:sectPr w:rsidR="00DC70EC" w:rsidRPr="006B1FFB" w:rsidSect="00487A2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B1FFB">
        <w:rPr>
          <w:color w:val="auto"/>
        </w:rPr>
        <w:t>ARTICLE 3. WEST VIRGINIA MEDICAL PRACTICE ACT.</w:t>
      </w:r>
    </w:p>
    <w:p w14:paraId="0628408A" w14:textId="77777777" w:rsidR="00DC70EC" w:rsidRPr="006B1FFB" w:rsidRDefault="00DC70EC" w:rsidP="00C67826">
      <w:pPr>
        <w:pStyle w:val="SectionHeading"/>
        <w:widowControl/>
        <w:rPr>
          <w:color w:val="auto"/>
          <w:u w:val="single"/>
        </w:rPr>
      </w:pPr>
      <w:r w:rsidRPr="006B1FFB">
        <w:rPr>
          <w:color w:val="auto"/>
          <w:u w:val="single"/>
        </w:rPr>
        <w:t>§30-3-20. Prohibited practice.</w:t>
      </w:r>
    </w:p>
    <w:p w14:paraId="5140A701" w14:textId="77777777" w:rsidR="00DC70EC" w:rsidRPr="006B1FFB" w:rsidRDefault="00DC70EC" w:rsidP="00C67826">
      <w:pPr>
        <w:pStyle w:val="SectionBody"/>
        <w:widowControl/>
        <w:rPr>
          <w:color w:val="auto"/>
        </w:rPr>
        <w:sectPr w:rsidR="00DC70EC" w:rsidRPr="006B1FFB" w:rsidSect="00487A2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853A608" w14:textId="77777777" w:rsidR="00DC70EC" w:rsidRPr="006B1FFB" w:rsidRDefault="00DC70EC" w:rsidP="00C67826">
      <w:pPr>
        <w:pStyle w:val="SectionBody"/>
        <w:widowControl/>
        <w:rPr>
          <w:color w:val="auto"/>
          <w:u w:val="single"/>
        </w:rPr>
      </w:pPr>
      <w:r w:rsidRPr="006B1FFB">
        <w:rPr>
          <w:color w:val="auto"/>
          <w:u w:val="single"/>
        </w:rPr>
        <w:t>(a) For the purposes of this section:</w:t>
      </w:r>
    </w:p>
    <w:p w14:paraId="7C15647C" w14:textId="1DF435F1" w:rsidR="00DC70EC" w:rsidRPr="006B1FFB" w:rsidRDefault="00DC70EC" w:rsidP="00C67826">
      <w:pPr>
        <w:pStyle w:val="SectionBody"/>
        <w:widowControl/>
        <w:rPr>
          <w:color w:val="auto"/>
          <w:u w:val="single"/>
        </w:rPr>
      </w:pPr>
      <w:r w:rsidRPr="006B1FFB">
        <w:rPr>
          <w:color w:val="auto"/>
          <w:u w:val="single"/>
        </w:rPr>
        <w:t>"Biological sex" means the biological indication of male and female in the context of reproductive potential or capacity, such as sex chromosomes, naturally occurring sex hormones, gonads</w:t>
      </w:r>
      <w:r w:rsidR="00B24C86">
        <w:rPr>
          <w:color w:val="auto"/>
          <w:u w:val="single"/>
        </w:rPr>
        <w:t>,</w:t>
      </w:r>
      <w:r w:rsidRPr="006B1FFB">
        <w:rPr>
          <w:color w:val="auto"/>
          <w:u w:val="single"/>
        </w:rPr>
        <w:t xml:space="preserve"> and nonambiguous internal and external genitalia present at birth, without regard to an individual</w:t>
      </w:r>
      <w:r w:rsidR="00C67826">
        <w:rPr>
          <w:color w:val="auto"/>
          <w:u w:val="single"/>
        </w:rPr>
        <w:t>’</w:t>
      </w:r>
      <w:r w:rsidRPr="006B1FFB">
        <w:rPr>
          <w:color w:val="auto"/>
          <w:u w:val="single"/>
        </w:rPr>
        <w:t xml:space="preserve">s psychological, </w:t>
      </w:r>
      <w:r w:rsidR="004927E6" w:rsidRPr="006B1FFB">
        <w:rPr>
          <w:color w:val="auto"/>
          <w:u w:val="single"/>
        </w:rPr>
        <w:t>chosen,</w:t>
      </w:r>
      <w:r w:rsidRPr="006B1FFB">
        <w:rPr>
          <w:color w:val="auto"/>
          <w:u w:val="single"/>
        </w:rPr>
        <w:t xml:space="preserve"> or subjective experience or gender.</w:t>
      </w:r>
    </w:p>
    <w:p w14:paraId="5BBCD23F" w14:textId="77777777" w:rsidR="00DC70EC" w:rsidRPr="006B1FFB" w:rsidRDefault="00DC70EC" w:rsidP="00C67826">
      <w:pPr>
        <w:pStyle w:val="SectionBody"/>
        <w:widowControl/>
        <w:rPr>
          <w:color w:val="auto"/>
          <w:u w:val="single"/>
        </w:rPr>
      </w:pPr>
      <w:r w:rsidRPr="006B1FFB">
        <w:rPr>
          <w:color w:val="auto"/>
          <w:u w:val="single"/>
        </w:rPr>
        <w:t>"Gender" means the psychological, behavioral, social and cultural aspects of being male or female.</w:t>
      </w:r>
    </w:p>
    <w:p w14:paraId="1F58760C" w14:textId="0B602A97" w:rsidR="0014197B" w:rsidRDefault="0014197B" w:rsidP="00C67826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>“Gender altering medication” means the prescribing or administering of the following for the purpose of assisting an individual with a gender transition:</w:t>
      </w:r>
    </w:p>
    <w:p w14:paraId="3BB8E418" w14:textId="28ADFBAE" w:rsidR="0014197B" w:rsidRDefault="0014197B" w:rsidP="00C67826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>(1) Puberty blocking medication to stop or delay normal puberty;</w:t>
      </w:r>
    </w:p>
    <w:p w14:paraId="359CF9A9" w14:textId="68FBB264" w:rsidR="0014197B" w:rsidRDefault="0014197B" w:rsidP="00C67826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>(2) Supraphysiologic doses of testosterone or other androgens to females; and</w:t>
      </w:r>
    </w:p>
    <w:p w14:paraId="1AF79141" w14:textId="1D0EDE13" w:rsidR="0014197B" w:rsidRDefault="0014197B" w:rsidP="00C67826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>(3) Supraphysiologic doses of estrogen to males.</w:t>
      </w:r>
    </w:p>
    <w:p w14:paraId="75DA959F" w14:textId="1797123B" w:rsidR="00DC70EC" w:rsidRPr="006B1FFB" w:rsidRDefault="00DC70EC" w:rsidP="00C67826">
      <w:pPr>
        <w:pStyle w:val="SectionBody"/>
        <w:widowControl/>
        <w:rPr>
          <w:color w:val="auto"/>
          <w:u w:val="single"/>
        </w:rPr>
      </w:pPr>
      <w:r w:rsidRPr="006B1FFB">
        <w:rPr>
          <w:color w:val="auto"/>
          <w:u w:val="single"/>
        </w:rPr>
        <w:t>"Gender transition" means the process in which a person goes from identifying with and living as a gender that corresponds to the person</w:t>
      </w:r>
      <w:r w:rsidR="00C67826">
        <w:rPr>
          <w:color w:val="auto"/>
          <w:u w:val="single"/>
        </w:rPr>
        <w:t>’</w:t>
      </w:r>
      <w:r w:rsidRPr="006B1FFB">
        <w:rPr>
          <w:color w:val="auto"/>
          <w:u w:val="single"/>
        </w:rPr>
        <w:t xml:space="preserve">s biological sex to identifying with and living as a gender different from the person biological sex and may involve social, </w:t>
      </w:r>
      <w:r w:rsidR="00B24C86" w:rsidRPr="006B1FFB">
        <w:rPr>
          <w:color w:val="auto"/>
          <w:u w:val="single"/>
        </w:rPr>
        <w:t>legal,</w:t>
      </w:r>
      <w:r w:rsidRPr="006B1FFB">
        <w:rPr>
          <w:color w:val="auto"/>
          <w:u w:val="single"/>
        </w:rPr>
        <w:t xml:space="preserve"> or physical changes. </w:t>
      </w:r>
    </w:p>
    <w:p w14:paraId="5DAAF3B0" w14:textId="77777777" w:rsidR="00DC70EC" w:rsidRPr="006B1FFB" w:rsidRDefault="00DC70EC" w:rsidP="00C67826">
      <w:pPr>
        <w:pStyle w:val="SectionBody"/>
        <w:widowControl/>
        <w:rPr>
          <w:color w:val="auto"/>
          <w:u w:val="single"/>
        </w:rPr>
      </w:pPr>
      <w:r w:rsidRPr="006B1FFB">
        <w:rPr>
          <w:color w:val="auto"/>
          <w:u w:val="single"/>
        </w:rPr>
        <w:lastRenderedPageBreak/>
        <w:t>"Irreversible gender reassignment surgery" means a medical procedure performed for the purpose of assisting an individual with a gender transition, including any of the following:</w:t>
      </w:r>
    </w:p>
    <w:p w14:paraId="02539BC1" w14:textId="77777777" w:rsidR="00DC70EC" w:rsidRPr="006B1FFB" w:rsidRDefault="00DC70EC" w:rsidP="00C67826">
      <w:pPr>
        <w:pStyle w:val="SectionBody"/>
        <w:widowControl/>
        <w:rPr>
          <w:color w:val="auto"/>
          <w:u w:val="single"/>
        </w:rPr>
      </w:pPr>
      <w:r w:rsidRPr="006B1FFB">
        <w:rPr>
          <w:color w:val="auto"/>
          <w:u w:val="single"/>
        </w:rPr>
        <w:t>(1) Penectomy, orchiectomy, vaginoplasty, clitoroplasty, or vulvoplasty for biologically male patients or hysterectomy or ovariectomy for biologically female patients;</w:t>
      </w:r>
    </w:p>
    <w:p w14:paraId="5C8AF568" w14:textId="6F4A7988" w:rsidR="00DC70EC" w:rsidRPr="006B1FFB" w:rsidRDefault="00DC70EC" w:rsidP="00C67826">
      <w:pPr>
        <w:pStyle w:val="SectionBody"/>
        <w:widowControl/>
        <w:rPr>
          <w:color w:val="auto"/>
          <w:u w:val="single"/>
        </w:rPr>
      </w:pPr>
      <w:r w:rsidRPr="006B1FFB">
        <w:rPr>
          <w:color w:val="auto"/>
          <w:u w:val="single"/>
        </w:rPr>
        <w:t xml:space="preserve">(2) Metoidioplasty, </w:t>
      </w:r>
      <w:r w:rsidR="00682D25">
        <w:rPr>
          <w:color w:val="auto"/>
          <w:u w:val="single"/>
        </w:rPr>
        <w:t>p</w:t>
      </w:r>
      <w:r w:rsidRPr="006B1FFB">
        <w:rPr>
          <w:color w:val="auto"/>
          <w:u w:val="single"/>
        </w:rPr>
        <w:t>halloplasty, vaginectomy, scrotoplasty</w:t>
      </w:r>
      <w:r w:rsidR="004927E6">
        <w:rPr>
          <w:color w:val="auto"/>
          <w:u w:val="single"/>
        </w:rPr>
        <w:t>,</w:t>
      </w:r>
      <w:r w:rsidRPr="006B1FFB">
        <w:rPr>
          <w:color w:val="auto"/>
          <w:u w:val="single"/>
        </w:rPr>
        <w:t xml:space="preserve"> </w:t>
      </w:r>
      <w:r w:rsidR="004927E6">
        <w:rPr>
          <w:color w:val="auto"/>
          <w:u w:val="single"/>
        </w:rPr>
        <w:t xml:space="preserve">or </w:t>
      </w:r>
      <w:r w:rsidRPr="006B1FFB">
        <w:rPr>
          <w:color w:val="auto"/>
          <w:u w:val="single"/>
        </w:rPr>
        <w:t>implantation of erection or testicular prostheses for biologically female patients; and</w:t>
      </w:r>
    </w:p>
    <w:p w14:paraId="59F57CC2" w14:textId="77777777" w:rsidR="00DC70EC" w:rsidRPr="006B1FFB" w:rsidRDefault="00DC70EC" w:rsidP="00C67826">
      <w:pPr>
        <w:pStyle w:val="SectionBody"/>
        <w:widowControl/>
        <w:rPr>
          <w:color w:val="auto"/>
          <w:u w:val="single"/>
        </w:rPr>
      </w:pPr>
      <w:r w:rsidRPr="006B1FFB">
        <w:rPr>
          <w:color w:val="auto"/>
          <w:u w:val="single"/>
        </w:rPr>
        <w:t xml:space="preserve">(3) Augmentation mammoplasty for biological male patient and subcutaneous mastectomy for female patients. </w:t>
      </w:r>
    </w:p>
    <w:p w14:paraId="39C0177D" w14:textId="2C3A1030" w:rsidR="00DC70EC" w:rsidRPr="006B1FFB" w:rsidRDefault="00DC70EC" w:rsidP="00C67826">
      <w:pPr>
        <w:pStyle w:val="SectionBody"/>
        <w:widowControl/>
        <w:rPr>
          <w:color w:val="auto"/>
          <w:u w:val="single"/>
        </w:rPr>
      </w:pPr>
      <w:r w:rsidRPr="006B1FFB">
        <w:rPr>
          <w:color w:val="auto"/>
          <w:u w:val="single"/>
        </w:rPr>
        <w:t xml:space="preserve">(b) </w:t>
      </w:r>
      <w:r w:rsidR="0014197B">
        <w:rPr>
          <w:color w:val="auto"/>
          <w:u w:val="single"/>
        </w:rPr>
        <w:t xml:space="preserve">Except as otherwise provided in </w:t>
      </w:r>
      <w:r w:rsidR="0014197B">
        <w:rPr>
          <w:rFonts w:cs="Arial"/>
          <w:color w:val="auto"/>
          <w:u w:val="single"/>
        </w:rPr>
        <w:t>§</w:t>
      </w:r>
      <w:r w:rsidR="0014197B">
        <w:rPr>
          <w:color w:val="auto"/>
          <w:u w:val="single"/>
        </w:rPr>
        <w:t>30-3-20(c), a</w:t>
      </w:r>
      <w:r w:rsidRPr="006B1FFB">
        <w:rPr>
          <w:color w:val="auto"/>
          <w:u w:val="single"/>
        </w:rPr>
        <w:t xml:space="preserve"> physician may not provide irreversible gender reassignment surgery </w:t>
      </w:r>
      <w:r w:rsidR="0014197B">
        <w:rPr>
          <w:color w:val="auto"/>
          <w:u w:val="single"/>
        </w:rPr>
        <w:t xml:space="preserve">or gender altering medication </w:t>
      </w:r>
      <w:r w:rsidRPr="006B1FFB">
        <w:rPr>
          <w:color w:val="auto"/>
          <w:u w:val="single"/>
        </w:rPr>
        <w:t xml:space="preserve">to a person who is under eighteen years of age.  </w:t>
      </w:r>
    </w:p>
    <w:p w14:paraId="1951D74D" w14:textId="77777777" w:rsidR="00DC70EC" w:rsidRPr="006B1FFB" w:rsidRDefault="00DC70EC" w:rsidP="00C67826">
      <w:pPr>
        <w:pStyle w:val="SectionBody"/>
        <w:widowControl/>
        <w:rPr>
          <w:color w:val="auto"/>
          <w:u w:val="single"/>
        </w:rPr>
      </w:pPr>
      <w:r w:rsidRPr="006B1FFB">
        <w:rPr>
          <w:color w:val="auto"/>
          <w:u w:val="single"/>
        </w:rPr>
        <w:t>(c) A physician may provide any of the following to a person who is under 18 years of age:</w:t>
      </w:r>
    </w:p>
    <w:p w14:paraId="73BD63FC" w14:textId="47118427" w:rsidR="00DC70EC" w:rsidRPr="006B1FFB" w:rsidRDefault="00DC70EC" w:rsidP="00C67826">
      <w:pPr>
        <w:pStyle w:val="SectionBody"/>
        <w:widowControl/>
        <w:rPr>
          <w:color w:val="auto"/>
          <w:u w:val="single"/>
        </w:rPr>
      </w:pPr>
      <w:r w:rsidRPr="006B1FFB">
        <w:rPr>
          <w:color w:val="auto"/>
          <w:u w:val="single"/>
        </w:rPr>
        <w:t xml:space="preserve">(1) Services </w:t>
      </w:r>
      <w:r w:rsidR="0014197B">
        <w:rPr>
          <w:color w:val="auto"/>
          <w:u w:val="single"/>
        </w:rPr>
        <w:t xml:space="preserve">provided </w:t>
      </w:r>
      <w:r w:rsidRPr="006B1FFB">
        <w:rPr>
          <w:color w:val="auto"/>
          <w:u w:val="single"/>
        </w:rPr>
        <w:t>to an individual born with a medically verifiable disorder of sex development, including</w:t>
      </w:r>
      <w:r w:rsidR="004927E6">
        <w:rPr>
          <w:color w:val="auto"/>
          <w:u w:val="single"/>
        </w:rPr>
        <w:t xml:space="preserve">, but not limited to, </w:t>
      </w:r>
      <w:r w:rsidRPr="006B1FFB">
        <w:rPr>
          <w:color w:val="auto"/>
          <w:u w:val="single"/>
        </w:rPr>
        <w:t>a person with external biological sex characteristics that are irresolvably ambiguous</w:t>
      </w:r>
      <w:r w:rsidR="004927E6">
        <w:rPr>
          <w:color w:val="auto"/>
          <w:u w:val="single"/>
        </w:rPr>
        <w:t>,</w:t>
      </w:r>
      <w:r w:rsidRPr="006B1FFB">
        <w:rPr>
          <w:color w:val="auto"/>
          <w:u w:val="single"/>
        </w:rPr>
        <w:t xml:space="preserve"> such as </w:t>
      </w:r>
      <w:r w:rsidR="0014197B">
        <w:rPr>
          <w:color w:val="auto"/>
          <w:u w:val="single"/>
        </w:rPr>
        <w:t>an individual</w:t>
      </w:r>
      <w:r w:rsidRPr="006B1FFB">
        <w:rPr>
          <w:color w:val="auto"/>
          <w:u w:val="single"/>
        </w:rPr>
        <w:t xml:space="preserve"> born with forty-six xx chromosomes with virilization</w:t>
      </w:r>
      <w:r w:rsidR="004927E6">
        <w:rPr>
          <w:color w:val="auto"/>
          <w:u w:val="single"/>
        </w:rPr>
        <w:t>,</w:t>
      </w:r>
      <w:r w:rsidRPr="006B1FFB">
        <w:rPr>
          <w:color w:val="auto"/>
          <w:u w:val="single"/>
        </w:rPr>
        <w:t xml:space="preserve"> forty-six xy chromosomes with undervirilization</w:t>
      </w:r>
      <w:r w:rsidR="004927E6">
        <w:rPr>
          <w:color w:val="auto"/>
          <w:u w:val="single"/>
        </w:rPr>
        <w:t xml:space="preserve">, </w:t>
      </w:r>
      <w:r w:rsidRPr="006B1FFB">
        <w:rPr>
          <w:color w:val="auto"/>
          <w:u w:val="single"/>
        </w:rPr>
        <w:t>or having both ovarian and testicular tissue;</w:t>
      </w:r>
    </w:p>
    <w:p w14:paraId="43B1B188" w14:textId="44C86DD2" w:rsidR="00DC70EC" w:rsidRPr="006B1FFB" w:rsidRDefault="00DC70EC" w:rsidP="00C67826">
      <w:pPr>
        <w:pStyle w:val="SectionBody"/>
        <w:widowControl/>
        <w:rPr>
          <w:color w:val="auto"/>
          <w:u w:val="single"/>
        </w:rPr>
      </w:pPr>
      <w:r w:rsidRPr="006B1FFB">
        <w:rPr>
          <w:color w:val="auto"/>
          <w:u w:val="single"/>
        </w:rPr>
        <w:t xml:space="preserve">(2) Services provided </w:t>
      </w:r>
      <w:r w:rsidR="0014197B">
        <w:rPr>
          <w:color w:val="auto"/>
          <w:u w:val="single"/>
        </w:rPr>
        <w:t xml:space="preserve">to an individual </w:t>
      </w:r>
      <w:r w:rsidRPr="006B1FFB">
        <w:rPr>
          <w:color w:val="auto"/>
          <w:u w:val="single"/>
        </w:rPr>
        <w:t xml:space="preserve">when a physician has otherwise diagnosed a disorder of sexual development and </w:t>
      </w:r>
      <w:r w:rsidR="0014197B">
        <w:rPr>
          <w:color w:val="auto"/>
          <w:u w:val="single"/>
        </w:rPr>
        <w:t xml:space="preserve">in which the physician </w:t>
      </w:r>
      <w:r w:rsidRPr="006B1FFB">
        <w:rPr>
          <w:color w:val="auto"/>
          <w:u w:val="single"/>
        </w:rPr>
        <w:t>has determined through genetic or biochemical testing that the</w:t>
      </w:r>
      <w:r w:rsidR="0014197B">
        <w:rPr>
          <w:color w:val="auto"/>
          <w:u w:val="single"/>
        </w:rPr>
        <w:t xml:space="preserve"> individual</w:t>
      </w:r>
      <w:r w:rsidRPr="006B1FFB">
        <w:rPr>
          <w:color w:val="auto"/>
          <w:u w:val="single"/>
        </w:rPr>
        <w:t xml:space="preserve"> does not have normal sex chromosome structure, sex steroid hormone production</w:t>
      </w:r>
      <w:r w:rsidR="004927E6">
        <w:rPr>
          <w:color w:val="auto"/>
          <w:u w:val="single"/>
        </w:rPr>
        <w:t>,</w:t>
      </w:r>
      <w:r w:rsidRPr="006B1FFB">
        <w:rPr>
          <w:color w:val="auto"/>
          <w:u w:val="single"/>
        </w:rPr>
        <w:t xml:space="preserve"> or sex steroid hormone action;</w:t>
      </w:r>
    </w:p>
    <w:p w14:paraId="12F49955" w14:textId="4D02A46E" w:rsidR="00DC70EC" w:rsidRPr="006B1FFB" w:rsidRDefault="00DC70EC" w:rsidP="00C67826">
      <w:pPr>
        <w:pStyle w:val="SectionBody"/>
        <w:widowControl/>
        <w:rPr>
          <w:color w:val="auto"/>
          <w:u w:val="single"/>
        </w:rPr>
      </w:pPr>
      <w:r w:rsidRPr="006B1FFB">
        <w:rPr>
          <w:color w:val="auto"/>
          <w:u w:val="single"/>
        </w:rPr>
        <w:t>(3) The treatment of any infection, injury</w:t>
      </w:r>
      <w:r w:rsidR="004927E6">
        <w:rPr>
          <w:color w:val="auto"/>
          <w:u w:val="single"/>
        </w:rPr>
        <w:t>,</w:t>
      </w:r>
      <w:r w:rsidRPr="006B1FFB">
        <w:rPr>
          <w:color w:val="auto"/>
          <w:u w:val="single"/>
        </w:rPr>
        <w:t xml:space="preserve"> disease</w:t>
      </w:r>
      <w:r w:rsidR="004927E6">
        <w:rPr>
          <w:color w:val="auto"/>
          <w:u w:val="single"/>
        </w:rPr>
        <w:t>,</w:t>
      </w:r>
      <w:r w:rsidRPr="006B1FFB">
        <w:rPr>
          <w:color w:val="auto"/>
          <w:u w:val="single"/>
        </w:rPr>
        <w:t xml:space="preserve"> or disorder that has been caused by or exacerbated by the performance of gender transition procedures</w:t>
      </w:r>
      <w:r w:rsidR="00B24C86">
        <w:rPr>
          <w:color w:val="auto"/>
          <w:u w:val="single"/>
        </w:rPr>
        <w:t>,</w:t>
      </w:r>
      <w:r w:rsidRPr="006B1FFB">
        <w:rPr>
          <w:color w:val="auto"/>
          <w:u w:val="single"/>
        </w:rPr>
        <w:t xml:space="preserve"> whether or not the</w:t>
      </w:r>
      <w:r w:rsidR="00682D25">
        <w:rPr>
          <w:color w:val="auto"/>
          <w:u w:val="single"/>
        </w:rPr>
        <w:t>se</w:t>
      </w:r>
      <w:r w:rsidRPr="006B1FFB">
        <w:rPr>
          <w:color w:val="auto"/>
          <w:u w:val="single"/>
        </w:rPr>
        <w:t xml:space="preserve"> procedure</w:t>
      </w:r>
      <w:r w:rsidR="0014197B">
        <w:rPr>
          <w:color w:val="auto"/>
          <w:u w:val="single"/>
        </w:rPr>
        <w:t xml:space="preserve">s </w:t>
      </w:r>
      <w:r w:rsidRPr="006B1FFB">
        <w:rPr>
          <w:color w:val="auto"/>
          <w:u w:val="single"/>
        </w:rPr>
        <w:t>w</w:t>
      </w:r>
      <w:r w:rsidR="0014197B">
        <w:rPr>
          <w:color w:val="auto"/>
          <w:u w:val="single"/>
        </w:rPr>
        <w:t>ere</w:t>
      </w:r>
      <w:r w:rsidRPr="006B1FFB">
        <w:rPr>
          <w:color w:val="auto"/>
          <w:u w:val="single"/>
        </w:rPr>
        <w:t xml:space="preserve"> performed in accordance with state and federal law; and</w:t>
      </w:r>
    </w:p>
    <w:p w14:paraId="4CAB0D12" w14:textId="782D646B" w:rsidR="00DC70EC" w:rsidRPr="006B1FFB" w:rsidRDefault="00DC70EC" w:rsidP="00C67826">
      <w:pPr>
        <w:pStyle w:val="SectionBody"/>
        <w:widowControl/>
        <w:rPr>
          <w:color w:val="auto"/>
          <w:u w:val="single"/>
        </w:rPr>
      </w:pPr>
      <w:r w:rsidRPr="006B1FFB">
        <w:rPr>
          <w:color w:val="auto"/>
          <w:u w:val="single"/>
        </w:rPr>
        <w:lastRenderedPageBreak/>
        <w:t>(4) Any procedure undertaken because the individual suffers from a physical disorder, physical injury</w:t>
      </w:r>
      <w:r w:rsidR="004927E6">
        <w:rPr>
          <w:color w:val="auto"/>
          <w:u w:val="single"/>
        </w:rPr>
        <w:t>,</w:t>
      </w:r>
      <w:r w:rsidRPr="006B1FFB">
        <w:rPr>
          <w:color w:val="auto"/>
          <w:u w:val="single"/>
        </w:rPr>
        <w:t xml:space="preserve"> or physical illness that would, as certified by a physician, place the person in imminent danger</w:t>
      </w:r>
      <w:r w:rsidR="0014197B">
        <w:rPr>
          <w:color w:val="auto"/>
          <w:u w:val="single"/>
        </w:rPr>
        <w:t xml:space="preserve"> of </w:t>
      </w:r>
      <w:r w:rsidRPr="006B1FFB">
        <w:rPr>
          <w:color w:val="auto"/>
          <w:u w:val="single"/>
        </w:rPr>
        <w:t>death</w:t>
      </w:r>
      <w:r w:rsidR="004927E6">
        <w:rPr>
          <w:color w:val="auto"/>
          <w:u w:val="single"/>
        </w:rPr>
        <w:t>,</w:t>
      </w:r>
      <w:r w:rsidRPr="006B1FFB">
        <w:rPr>
          <w:color w:val="auto"/>
          <w:u w:val="single"/>
        </w:rPr>
        <w:t xml:space="preserve"> or impairment of a major bodily function unless surgery is performed.</w:t>
      </w:r>
    </w:p>
    <w:p w14:paraId="59215869" w14:textId="77777777" w:rsidR="00DC70EC" w:rsidRPr="006B1FFB" w:rsidRDefault="00DC70EC" w:rsidP="00C67826">
      <w:pPr>
        <w:pStyle w:val="ArticleHeading"/>
        <w:widowControl/>
        <w:rPr>
          <w:color w:val="auto"/>
        </w:rPr>
        <w:sectPr w:rsidR="00DC70EC" w:rsidRPr="006B1FFB" w:rsidSect="00DC70E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6B1FFB">
        <w:rPr>
          <w:color w:val="auto"/>
        </w:rPr>
        <w:t>ARTICLE 14. OSTEOPATHIC PHYSICIANS AND SURGEONS.</w:t>
      </w:r>
    </w:p>
    <w:p w14:paraId="6F498B0F" w14:textId="77777777" w:rsidR="00DC70EC" w:rsidRPr="006B1FFB" w:rsidRDefault="00DC70EC" w:rsidP="00C67826">
      <w:pPr>
        <w:pStyle w:val="SectionHeading"/>
        <w:widowControl/>
        <w:rPr>
          <w:color w:val="auto"/>
          <w:u w:val="single"/>
        </w:rPr>
        <w:sectPr w:rsidR="00DC70EC" w:rsidRPr="006B1FFB" w:rsidSect="00487A2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B1FFB">
        <w:rPr>
          <w:color w:val="auto"/>
          <w:u w:val="single"/>
        </w:rPr>
        <w:t>§30-14-17. Prohibited practice.</w:t>
      </w:r>
    </w:p>
    <w:p w14:paraId="7368B342" w14:textId="77777777" w:rsidR="00DC70EC" w:rsidRPr="006B1FFB" w:rsidRDefault="00DC70EC" w:rsidP="00C67826">
      <w:pPr>
        <w:pStyle w:val="SectionBody"/>
        <w:widowControl/>
        <w:rPr>
          <w:color w:val="auto"/>
          <w:u w:val="single"/>
        </w:rPr>
      </w:pPr>
      <w:r w:rsidRPr="006B1FFB">
        <w:rPr>
          <w:color w:val="auto"/>
          <w:u w:val="single"/>
        </w:rPr>
        <w:t>(a) For the purposes of this section:</w:t>
      </w:r>
    </w:p>
    <w:p w14:paraId="12B1F213" w14:textId="24935036" w:rsidR="00DC70EC" w:rsidRPr="006B1FFB" w:rsidRDefault="00DC70EC" w:rsidP="00C67826">
      <w:pPr>
        <w:pStyle w:val="SectionBody"/>
        <w:widowControl/>
        <w:rPr>
          <w:color w:val="auto"/>
          <w:u w:val="single"/>
        </w:rPr>
      </w:pPr>
      <w:r w:rsidRPr="006B1FFB">
        <w:rPr>
          <w:color w:val="auto"/>
          <w:u w:val="single"/>
        </w:rPr>
        <w:t>"Biological sex" means the biological indication of male and female in the context of reproductive potential or capacity, such as sex chromosomes, naturally occurring sex hormones, gonads</w:t>
      </w:r>
      <w:r w:rsidR="00B24C86">
        <w:rPr>
          <w:color w:val="auto"/>
          <w:u w:val="single"/>
        </w:rPr>
        <w:t>,</w:t>
      </w:r>
      <w:r w:rsidRPr="006B1FFB">
        <w:rPr>
          <w:color w:val="auto"/>
          <w:u w:val="single"/>
        </w:rPr>
        <w:t xml:space="preserve"> and nonambiguous internal and external genitalia present at birth, without regard to an individual</w:t>
      </w:r>
      <w:r w:rsidR="00C67826">
        <w:rPr>
          <w:color w:val="auto"/>
          <w:u w:val="single"/>
        </w:rPr>
        <w:t>’</w:t>
      </w:r>
      <w:r w:rsidRPr="006B1FFB">
        <w:rPr>
          <w:color w:val="auto"/>
          <w:u w:val="single"/>
        </w:rPr>
        <w:t xml:space="preserve">s psychological, </w:t>
      </w:r>
      <w:r w:rsidR="004927E6" w:rsidRPr="006B1FFB">
        <w:rPr>
          <w:color w:val="auto"/>
          <w:u w:val="single"/>
        </w:rPr>
        <w:t>chosen,</w:t>
      </w:r>
      <w:r w:rsidRPr="006B1FFB">
        <w:rPr>
          <w:color w:val="auto"/>
          <w:u w:val="single"/>
        </w:rPr>
        <w:t xml:space="preserve"> or subjective experience or gender.</w:t>
      </w:r>
    </w:p>
    <w:p w14:paraId="4FA0898F" w14:textId="77777777" w:rsidR="00DC70EC" w:rsidRPr="006B1FFB" w:rsidRDefault="00DC70EC" w:rsidP="00C67826">
      <w:pPr>
        <w:pStyle w:val="SectionBody"/>
        <w:widowControl/>
        <w:rPr>
          <w:color w:val="auto"/>
          <w:u w:val="single"/>
        </w:rPr>
      </w:pPr>
      <w:r w:rsidRPr="006B1FFB">
        <w:rPr>
          <w:color w:val="auto"/>
          <w:u w:val="single"/>
        </w:rPr>
        <w:t>"Gender" means the psychological, behavioral, social and cultural aspects of being male or female.</w:t>
      </w:r>
    </w:p>
    <w:p w14:paraId="159590F2" w14:textId="010C443E" w:rsidR="0014197B" w:rsidRDefault="0014197B" w:rsidP="00C67826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>“Gender altering medication” means the prescribing or administering of the following for the purpose of assisting an individual with a gender transition:</w:t>
      </w:r>
    </w:p>
    <w:p w14:paraId="25E66058" w14:textId="77777777" w:rsidR="0014197B" w:rsidRDefault="0014197B" w:rsidP="00C67826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>(1) Puberty blocking medication to stop or delay normal puberty;</w:t>
      </w:r>
    </w:p>
    <w:p w14:paraId="120ACDF0" w14:textId="77777777" w:rsidR="0014197B" w:rsidRDefault="0014197B" w:rsidP="00C67826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>(2) Supraphysiologic doses of testosterone or other androgens to females; and</w:t>
      </w:r>
    </w:p>
    <w:p w14:paraId="438B2BFB" w14:textId="77777777" w:rsidR="0014197B" w:rsidRDefault="0014197B" w:rsidP="00C67826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>(3) Supraphysiologic doses of estrogen to males.</w:t>
      </w:r>
    </w:p>
    <w:p w14:paraId="5CCA17CD" w14:textId="31A23795" w:rsidR="00DC70EC" w:rsidRPr="006B1FFB" w:rsidRDefault="00DC70EC" w:rsidP="00C67826">
      <w:pPr>
        <w:pStyle w:val="SectionBody"/>
        <w:widowControl/>
        <w:rPr>
          <w:color w:val="auto"/>
          <w:u w:val="single"/>
        </w:rPr>
      </w:pPr>
      <w:r w:rsidRPr="006B1FFB">
        <w:rPr>
          <w:color w:val="auto"/>
          <w:u w:val="single"/>
        </w:rPr>
        <w:t>"Gender transition" means the process in which a person goes from identifying with and living as a gender that corresponds to the person</w:t>
      </w:r>
      <w:r w:rsidR="00C67826">
        <w:rPr>
          <w:color w:val="auto"/>
          <w:u w:val="single"/>
        </w:rPr>
        <w:t>’</w:t>
      </w:r>
      <w:r w:rsidRPr="006B1FFB">
        <w:rPr>
          <w:color w:val="auto"/>
          <w:u w:val="single"/>
        </w:rPr>
        <w:t xml:space="preserve">s biological sex to identifying with and living as a gender different from the person biological sex and may involve social, </w:t>
      </w:r>
      <w:r w:rsidR="00B24C86" w:rsidRPr="006B1FFB">
        <w:rPr>
          <w:color w:val="auto"/>
          <w:u w:val="single"/>
        </w:rPr>
        <w:t>legal,</w:t>
      </w:r>
      <w:r w:rsidRPr="006B1FFB">
        <w:rPr>
          <w:color w:val="auto"/>
          <w:u w:val="single"/>
        </w:rPr>
        <w:t xml:space="preserve"> or physical changes. </w:t>
      </w:r>
    </w:p>
    <w:p w14:paraId="5000000B" w14:textId="77777777" w:rsidR="00DC70EC" w:rsidRPr="006B1FFB" w:rsidRDefault="00DC70EC" w:rsidP="00C67826">
      <w:pPr>
        <w:pStyle w:val="SectionBody"/>
        <w:widowControl/>
        <w:rPr>
          <w:color w:val="auto"/>
          <w:u w:val="single"/>
        </w:rPr>
      </w:pPr>
      <w:r w:rsidRPr="006B1FFB">
        <w:rPr>
          <w:color w:val="auto"/>
          <w:u w:val="single"/>
        </w:rPr>
        <w:t>"Irreversible gender reassignment surgery" means a medical procedure performed for the purpose of assisting an individual with a gender transition, including any of the following:</w:t>
      </w:r>
    </w:p>
    <w:p w14:paraId="2B0E8768" w14:textId="77777777" w:rsidR="00DC70EC" w:rsidRPr="006B1FFB" w:rsidRDefault="00DC70EC" w:rsidP="00C67826">
      <w:pPr>
        <w:pStyle w:val="SectionBody"/>
        <w:widowControl/>
        <w:rPr>
          <w:color w:val="auto"/>
          <w:u w:val="single"/>
        </w:rPr>
      </w:pPr>
      <w:r w:rsidRPr="006B1FFB">
        <w:rPr>
          <w:color w:val="auto"/>
          <w:u w:val="single"/>
        </w:rPr>
        <w:t>(1) Penectomy, orchiectomy, vaginoplasty, clitoroplasty, or vulvoplasty for biologically male patients or hysterectomy or ovariectomy for biologically female patients;</w:t>
      </w:r>
    </w:p>
    <w:p w14:paraId="676D595A" w14:textId="53BF02AA" w:rsidR="00DC70EC" w:rsidRPr="006B1FFB" w:rsidRDefault="00DC70EC" w:rsidP="00C67826">
      <w:pPr>
        <w:pStyle w:val="SectionBody"/>
        <w:widowControl/>
        <w:rPr>
          <w:color w:val="auto"/>
          <w:u w:val="single"/>
        </w:rPr>
      </w:pPr>
      <w:r w:rsidRPr="006B1FFB">
        <w:rPr>
          <w:color w:val="auto"/>
          <w:u w:val="single"/>
        </w:rPr>
        <w:lastRenderedPageBreak/>
        <w:t xml:space="preserve">(2) Metoidioplasty, </w:t>
      </w:r>
      <w:r w:rsidR="00682D25">
        <w:rPr>
          <w:color w:val="auto"/>
          <w:u w:val="single"/>
        </w:rPr>
        <w:t>p</w:t>
      </w:r>
      <w:r w:rsidRPr="006B1FFB">
        <w:rPr>
          <w:color w:val="auto"/>
          <w:u w:val="single"/>
        </w:rPr>
        <w:t>halloplasty, vaginectomy, scrotoplasty</w:t>
      </w:r>
      <w:r w:rsidR="004927E6">
        <w:rPr>
          <w:color w:val="auto"/>
          <w:u w:val="single"/>
        </w:rPr>
        <w:t>, or</w:t>
      </w:r>
      <w:r w:rsidRPr="006B1FFB">
        <w:rPr>
          <w:color w:val="auto"/>
          <w:u w:val="single"/>
        </w:rPr>
        <w:t xml:space="preserve"> implantation of erection or testicular prostheses for biologically female patients; and</w:t>
      </w:r>
    </w:p>
    <w:p w14:paraId="6909B0DA" w14:textId="77777777" w:rsidR="00DC70EC" w:rsidRPr="006B1FFB" w:rsidRDefault="00DC70EC" w:rsidP="00C67826">
      <w:pPr>
        <w:pStyle w:val="SectionBody"/>
        <w:widowControl/>
        <w:rPr>
          <w:color w:val="auto"/>
          <w:u w:val="single"/>
        </w:rPr>
      </w:pPr>
      <w:r w:rsidRPr="006B1FFB">
        <w:rPr>
          <w:color w:val="auto"/>
          <w:u w:val="single"/>
        </w:rPr>
        <w:t xml:space="preserve">(3) Augmentation mammoplasty for biological male patient and subcutaneous mastectomy for female patients. </w:t>
      </w:r>
    </w:p>
    <w:p w14:paraId="33D28F43" w14:textId="7D0484AC" w:rsidR="00DC70EC" w:rsidRPr="006B1FFB" w:rsidRDefault="00DC70EC" w:rsidP="00C67826">
      <w:pPr>
        <w:pStyle w:val="SectionBody"/>
        <w:widowControl/>
        <w:rPr>
          <w:color w:val="auto"/>
          <w:u w:val="single"/>
        </w:rPr>
      </w:pPr>
      <w:r w:rsidRPr="006B1FFB">
        <w:rPr>
          <w:color w:val="auto"/>
          <w:u w:val="single"/>
        </w:rPr>
        <w:t xml:space="preserve">(b) </w:t>
      </w:r>
      <w:r w:rsidR="0014197B">
        <w:rPr>
          <w:color w:val="auto"/>
          <w:u w:val="single"/>
        </w:rPr>
        <w:t xml:space="preserve">Except as otherwise provided in </w:t>
      </w:r>
      <w:r w:rsidR="0014197B">
        <w:rPr>
          <w:rFonts w:cs="Arial"/>
          <w:color w:val="auto"/>
          <w:u w:val="single"/>
        </w:rPr>
        <w:t>§</w:t>
      </w:r>
      <w:r w:rsidR="0014197B">
        <w:rPr>
          <w:color w:val="auto"/>
          <w:u w:val="single"/>
        </w:rPr>
        <w:t>30-14-17(c), a</w:t>
      </w:r>
      <w:r w:rsidR="0014197B" w:rsidRPr="006B1FFB">
        <w:rPr>
          <w:color w:val="auto"/>
          <w:u w:val="single"/>
        </w:rPr>
        <w:t xml:space="preserve"> physician may not provide irreversible gender reassignment surgery </w:t>
      </w:r>
      <w:r w:rsidR="0014197B">
        <w:rPr>
          <w:color w:val="auto"/>
          <w:u w:val="single"/>
        </w:rPr>
        <w:t xml:space="preserve">or gender altering medication </w:t>
      </w:r>
      <w:r w:rsidR="0014197B" w:rsidRPr="006B1FFB">
        <w:rPr>
          <w:color w:val="auto"/>
          <w:u w:val="single"/>
        </w:rPr>
        <w:t xml:space="preserve">to a person who is under eighteen years of age.  </w:t>
      </w:r>
    </w:p>
    <w:p w14:paraId="2FCEBEAE" w14:textId="77777777" w:rsidR="00DC70EC" w:rsidRPr="006B1FFB" w:rsidRDefault="00DC70EC" w:rsidP="00C67826">
      <w:pPr>
        <w:pStyle w:val="SectionBody"/>
        <w:widowControl/>
        <w:rPr>
          <w:color w:val="auto"/>
          <w:u w:val="single"/>
        </w:rPr>
      </w:pPr>
      <w:r w:rsidRPr="006B1FFB">
        <w:rPr>
          <w:color w:val="auto"/>
          <w:u w:val="single"/>
        </w:rPr>
        <w:t>(c) A physician may provide any of the following to a person who is under 18 years of age:</w:t>
      </w:r>
    </w:p>
    <w:p w14:paraId="54CB4C99" w14:textId="11555784" w:rsidR="0014197B" w:rsidRPr="006B1FFB" w:rsidRDefault="0014197B" w:rsidP="00C67826">
      <w:pPr>
        <w:pStyle w:val="SectionBody"/>
        <w:widowControl/>
        <w:rPr>
          <w:color w:val="auto"/>
          <w:u w:val="single"/>
        </w:rPr>
      </w:pPr>
      <w:r w:rsidRPr="006B1FFB">
        <w:rPr>
          <w:color w:val="auto"/>
          <w:u w:val="single"/>
        </w:rPr>
        <w:t xml:space="preserve">(1) Services </w:t>
      </w:r>
      <w:r>
        <w:rPr>
          <w:color w:val="auto"/>
          <w:u w:val="single"/>
        </w:rPr>
        <w:t xml:space="preserve">provided </w:t>
      </w:r>
      <w:r w:rsidRPr="006B1FFB">
        <w:rPr>
          <w:color w:val="auto"/>
          <w:u w:val="single"/>
        </w:rPr>
        <w:t>to an individual born with a medically verifiable disorder of sex development, including</w:t>
      </w:r>
      <w:r>
        <w:rPr>
          <w:color w:val="auto"/>
          <w:u w:val="single"/>
        </w:rPr>
        <w:t xml:space="preserve">, but not limited to, </w:t>
      </w:r>
      <w:r w:rsidRPr="006B1FFB">
        <w:rPr>
          <w:color w:val="auto"/>
          <w:u w:val="single"/>
        </w:rPr>
        <w:t>a person with external biological sex characteristics that are irresolvably ambiguous</w:t>
      </w:r>
      <w:r>
        <w:rPr>
          <w:color w:val="auto"/>
          <w:u w:val="single"/>
        </w:rPr>
        <w:t>,</w:t>
      </w:r>
      <w:r w:rsidRPr="006B1FFB">
        <w:rPr>
          <w:color w:val="auto"/>
          <w:u w:val="single"/>
        </w:rPr>
        <w:t xml:space="preserve"> such as </w:t>
      </w:r>
      <w:r>
        <w:rPr>
          <w:color w:val="auto"/>
          <w:u w:val="single"/>
        </w:rPr>
        <w:t xml:space="preserve">an individual </w:t>
      </w:r>
      <w:r w:rsidRPr="006B1FFB">
        <w:rPr>
          <w:color w:val="auto"/>
          <w:u w:val="single"/>
        </w:rPr>
        <w:t>born with forty-six xx chromosomes with virilization</w:t>
      </w:r>
      <w:r>
        <w:rPr>
          <w:color w:val="auto"/>
          <w:u w:val="single"/>
        </w:rPr>
        <w:t>,</w:t>
      </w:r>
      <w:r w:rsidRPr="006B1FFB">
        <w:rPr>
          <w:color w:val="auto"/>
          <w:u w:val="single"/>
        </w:rPr>
        <w:t xml:space="preserve"> forty-six xy chromosomes with undervirilization</w:t>
      </w:r>
      <w:r>
        <w:rPr>
          <w:color w:val="auto"/>
          <w:u w:val="single"/>
        </w:rPr>
        <w:t xml:space="preserve">, </w:t>
      </w:r>
      <w:r w:rsidRPr="006B1FFB">
        <w:rPr>
          <w:color w:val="auto"/>
          <w:u w:val="single"/>
        </w:rPr>
        <w:t>or having both ovarian and testicular tissue;</w:t>
      </w:r>
    </w:p>
    <w:p w14:paraId="16465C75" w14:textId="77777777" w:rsidR="0014197B" w:rsidRPr="006B1FFB" w:rsidRDefault="0014197B" w:rsidP="00C67826">
      <w:pPr>
        <w:pStyle w:val="SectionBody"/>
        <w:widowControl/>
        <w:rPr>
          <w:color w:val="auto"/>
          <w:u w:val="single"/>
        </w:rPr>
      </w:pPr>
      <w:r w:rsidRPr="006B1FFB">
        <w:rPr>
          <w:color w:val="auto"/>
          <w:u w:val="single"/>
        </w:rPr>
        <w:t xml:space="preserve">(2) Services provided </w:t>
      </w:r>
      <w:r>
        <w:rPr>
          <w:color w:val="auto"/>
          <w:u w:val="single"/>
        </w:rPr>
        <w:t xml:space="preserve">to an individual </w:t>
      </w:r>
      <w:r w:rsidRPr="006B1FFB">
        <w:rPr>
          <w:color w:val="auto"/>
          <w:u w:val="single"/>
        </w:rPr>
        <w:t xml:space="preserve">when a physician has otherwise diagnosed a disorder of sexual development and </w:t>
      </w:r>
      <w:r>
        <w:rPr>
          <w:color w:val="auto"/>
          <w:u w:val="single"/>
        </w:rPr>
        <w:t xml:space="preserve">in which the physician </w:t>
      </w:r>
      <w:r w:rsidRPr="006B1FFB">
        <w:rPr>
          <w:color w:val="auto"/>
          <w:u w:val="single"/>
        </w:rPr>
        <w:t>has determined through genetic or biochemical testing that the</w:t>
      </w:r>
      <w:r>
        <w:rPr>
          <w:color w:val="auto"/>
          <w:u w:val="single"/>
        </w:rPr>
        <w:t xml:space="preserve"> individual</w:t>
      </w:r>
      <w:r w:rsidRPr="006B1FFB">
        <w:rPr>
          <w:color w:val="auto"/>
          <w:u w:val="single"/>
        </w:rPr>
        <w:t xml:space="preserve"> does not have normal sex chromosome structure, sex steroid hormone production</w:t>
      </w:r>
      <w:r>
        <w:rPr>
          <w:color w:val="auto"/>
          <w:u w:val="single"/>
        </w:rPr>
        <w:t>,</w:t>
      </w:r>
      <w:r w:rsidRPr="006B1FFB">
        <w:rPr>
          <w:color w:val="auto"/>
          <w:u w:val="single"/>
        </w:rPr>
        <w:t xml:space="preserve"> or sex steroid hormone action;</w:t>
      </w:r>
    </w:p>
    <w:p w14:paraId="2455A3EF" w14:textId="595E41F0" w:rsidR="0014197B" w:rsidRPr="006B1FFB" w:rsidRDefault="0014197B" w:rsidP="00C67826">
      <w:pPr>
        <w:pStyle w:val="SectionBody"/>
        <w:widowControl/>
        <w:rPr>
          <w:color w:val="auto"/>
          <w:u w:val="single"/>
        </w:rPr>
      </w:pPr>
      <w:r w:rsidRPr="006B1FFB">
        <w:rPr>
          <w:color w:val="auto"/>
          <w:u w:val="single"/>
        </w:rPr>
        <w:t>(3) The treatment of any infection, injury</w:t>
      </w:r>
      <w:r>
        <w:rPr>
          <w:color w:val="auto"/>
          <w:u w:val="single"/>
        </w:rPr>
        <w:t>,</w:t>
      </w:r>
      <w:r w:rsidRPr="006B1FFB">
        <w:rPr>
          <w:color w:val="auto"/>
          <w:u w:val="single"/>
        </w:rPr>
        <w:t xml:space="preserve"> disease</w:t>
      </w:r>
      <w:r>
        <w:rPr>
          <w:color w:val="auto"/>
          <w:u w:val="single"/>
        </w:rPr>
        <w:t>,</w:t>
      </w:r>
      <w:r w:rsidRPr="006B1FFB">
        <w:rPr>
          <w:color w:val="auto"/>
          <w:u w:val="single"/>
        </w:rPr>
        <w:t xml:space="preserve"> or disorder that has been caused by or exacerbated by the performance of gender transition procedures</w:t>
      </w:r>
      <w:r>
        <w:rPr>
          <w:color w:val="auto"/>
          <w:u w:val="single"/>
        </w:rPr>
        <w:t>,</w:t>
      </w:r>
      <w:r w:rsidRPr="006B1FFB">
        <w:rPr>
          <w:color w:val="auto"/>
          <w:u w:val="single"/>
        </w:rPr>
        <w:t xml:space="preserve"> whether or not the</w:t>
      </w:r>
      <w:r w:rsidR="00682D25">
        <w:rPr>
          <w:color w:val="auto"/>
          <w:u w:val="single"/>
        </w:rPr>
        <w:t>se</w:t>
      </w:r>
      <w:r w:rsidRPr="006B1FFB">
        <w:rPr>
          <w:color w:val="auto"/>
          <w:u w:val="single"/>
        </w:rPr>
        <w:t xml:space="preserve"> procedure</w:t>
      </w:r>
      <w:r>
        <w:rPr>
          <w:color w:val="auto"/>
          <w:u w:val="single"/>
        </w:rPr>
        <w:t xml:space="preserve">s </w:t>
      </w:r>
      <w:r w:rsidRPr="006B1FFB">
        <w:rPr>
          <w:color w:val="auto"/>
          <w:u w:val="single"/>
        </w:rPr>
        <w:t>w</w:t>
      </w:r>
      <w:r>
        <w:rPr>
          <w:color w:val="auto"/>
          <w:u w:val="single"/>
        </w:rPr>
        <w:t>ere</w:t>
      </w:r>
      <w:r w:rsidRPr="006B1FFB">
        <w:rPr>
          <w:color w:val="auto"/>
          <w:u w:val="single"/>
        </w:rPr>
        <w:t xml:space="preserve"> performed in accordance with state and federal law; and</w:t>
      </w:r>
    </w:p>
    <w:p w14:paraId="047EE0D8" w14:textId="77777777" w:rsidR="0014197B" w:rsidRPr="006B1FFB" w:rsidRDefault="0014197B" w:rsidP="00C67826">
      <w:pPr>
        <w:pStyle w:val="SectionBody"/>
        <w:widowControl/>
        <w:rPr>
          <w:color w:val="auto"/>
          <w:u w:val="single"/>
        </w:rPr>
      </w:pPr>
      <w:r w:rsidRPr="006B1FFB">
        <w:rPr>
          <w:color w:val="auto"/>
          <w:u w:val="single"/>
        </w:rPr>
        <w:t>(4) Any procedure undertaken because the individual suffers from a physical disorder, physical injury</w:t>
      </w:r>
      <w:r>
        <w:rPr>
          <w:color w:val="auto"/>
          <w:u w:val="single"/>
        </w:rPr>
        <w:t>,</w:t>
      </w:r>
      <w:r w:rsidRPr="006B1FFB">
        <w:rPr>
          <w:color w:val="auto"/>
          <w:u w:val="single"/>
        </w:rPr>
        <w:t xml:space="preserve"> or physical illness that would, as certified by a physician, place the person in imminent danger</w:t>
      </w:r>
      <w:r>
        <w:rPr>
          <w:color w:val="auto"/>
          <w:u w:val="single"/>
        </w:rPr>
        <w:t xml:space="preserve"> of </w:t>
      </w:r>
      <w:r w:rsidRPr="006B1FFB">
        <w:rPr>
          <w:color w:val="auto"/>
          <w:u w:val="single"/>
        </w:rPr>
        <w:t>death</w:t>
      </w:r>
      <w:r>
        <w:rPr>
          <w:color w:val="auto"/>
          <w:u w:val="single"/>
        </w:rPr>
        <w:t>,</w:t>
      </w:r>
      <w:r w:rsidRPr="006B1FFB">
        <w:rPr>
          <w:color w:val="auto"/>
          <w:u w:val="single"/>
        </w:rPr>
        <w:t xml:space="preserve"> or impairment of a major bodily function unless surgery is performed.</w:t>
      </w:r>
    </w:p>
    <w:p w14:paraId="7A837C2E" w14:textId="77777777" w:rsidR="00DC70EC" w:rsidRPr="006B1FFB" w:rsidRDefault="00DC70EC" w:rsidP="00C67826">
      <w:pPr>
        <w:pStyle w:val="Note"/>
        <w:widowControl/>
        <w:rPr>
          <w:color w:val="auto"/>
        </w:rPr>
      </w:pPr>
    </w:p>
    <w:p w14:paraId="213FF93C" w14:textId="77777777" w:rsidR="00DC70EC" w:rsidRPr="006B1FFB" w:rsidRDefault="00DC70EC" w:rsidP="00C67826">
      <w:pPr>
        <w:pStyle w:val="Note"/>
        <w:widowControl/>
        <w:rPr>
          <w:color w:val="auto"/>
        </w:rPr>
      </w:pPr>
      <w:r w:rsidRPr="006B1FFB">
        <w:rPr>
          <w:color w:val="auto"/>
        </w:rPr>
        <w:t>NOTE: The purpose of this bill is to prohibit certain medical practices.</w:t>
      </w:r>
    </w:p>
    <w:p w14:paraId="2E49247A" w14:textId="77777777" w:rsidR="00DC70EC" w:rsidRPr="006B1FFB" w:rsidRDefault="00DC70EC" w:rsidP="00C67826">
      <w:pPr>
        <w:pStyle w:val="Note"/>
        <w:widowControl/>
        <w:rPr>
          <w:color w:val="auto"/>
        </w:rPr>
      </w:pPr>
      <w:r w:rsidRPr="006B1FFB">
        <w:rPr>
          <w:color w:val="auto"/>
        </w:rPr>
        <w:lastRenderedPageBreak/>
        <w:t>Strike-throughs indicate language that would be stricken from a heading or the present law and underscoring indicates new language that would be added.</w:t>
      </w:r>
    </w:p>
    <w:p w14:paraId="6A99C2CB" w14:textId="77777777" w:rsidR="00E831B3" w:rsidRDefault="00E831B3" w:rsidP="00C67826">
      <w:pPr>
        <w:pStyle w:val="References"/>
      </w:pPr>
    </w:p>
    <w:sectPr w:rsidR="00E831B3" w:rsidSect="00C6782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A8AF7" w14:textId="77777777" w:rsidR="00DB2161" w:rsidRPr="00B844FE" w:rsidRDefault="00DB2161" w:rsidP="00B844FE">
      <w:r>
        <w:separator/>
      </w:r>
    </w:p>
  </w:endnote>
  <w:endnote w:type="continuationSeparator" w:id="0">
    <w:p w14:paraId="127CC37F" w14:textId="77777777" w:rsidR="00DB2161" w:rsidRPr="00B844FE" w:rsidRDefault="00DB216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89231" w14:textId="77777777" w:rsidR="00DC70EC" w:rsidRDefault="00DC70EC" w:rsidP="00A172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847B512" w14:textId="77777777" w:rsidR="00DC70EC" w:rsidRPr="00DC70EC" w:rsidRDefault="00DC70EC" w:rsidP="00DC7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D405C" w14:textId="4E6083C0" w:rsidR="00DC70EC" w:rsidRDefault="00DC70EC" w:rsidP="00A172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7BCD356" w14:textId="18A34FE1" w:rsidR="00DC70EC" w:rsidRPr="00DC70EC" w:rsidRDefault="00DC70EC" w:rsidP="00DC7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1356D" w14:textId="77777777" w:rsidR="00DC70EC" w:rsidRPr="00DC70EC" w:rsidRDefault="00DC70EC" w:rsidP="00DC7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35638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498A74" w14:textId="03B3626C" w:rsidR="00C67826" w:rsidRDefault="00C678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A1C1C" w14:textId="77777777" w:rsidR="00DC70EC" w:rsidRPr="00DC70EC" w:rsidRDefault="00DC70EC" w:rsidP="00DC7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5E741" w14:textId="77777777" w:rsidR="00DB2161" w:rsidRPr="00B844FE" w:rsidRDefault="00DB2161" w:rsidP="00B844FE">
      <w:r>
        <w:separator/>
      </w:r>
    </w:p>
  </w:footnote>
  <w:footnote w:type="continuationSeparator" w:id="0">
    <w:p w14:paraId="1CF555F6" w14:textId="77777777" w:rsidR="00DB2161" w:rsidRPr="00B844FE" w:rsidRDefault="00DB216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2035" w14:textId="07692EC9" w:rsidR="00DC70EC" w:rsidRPr="00DC70EC" w:rsidRDefault="00DC70EC" w:rsidP="00DC70EC">
    <w:pPr>
      <w:pStyle w:val="Header"/>
    </w:pPr>
    <w:r>
      <w:t>CS for HB 2007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86FE" w14:textId="62209F5E" w:rsidR="00DC70EC" w:rsidRPr="00DC70EC" w:rsidRDefault="00DC70EC" w:rsidP="00DC70EC">
    <w:pPr>
      <w:pStyle w:val="Header"/>
    </w:pPr>
    <w:r>
      <w:t>CS for HB 2007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5518A" w14:textId="52B973F2" w:rsidR="00DC70EC" w:rsidRPr="00DC70EC" w:rsidRDefault="00DC70EC" w:rsidP="00DC70EC">
    <w:pPr>
      <w:pStyle w:val="Header"/>
    </w:pPr>
    <w:r>
      <w:t>CS for HB 2007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F9D83" w14:textId="6C355185" w:rsidR="00DC70EC" w:rsidRPr="00DC70EC" w:rsidRDefault="00DC70EC" w:rsidP="00DC70EC">
    <w:pPr>
      <w:pStyle w:val="Header"/>
    </w:pPr>
    <w:r>
      <w:t>CS for HB 2007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351C7" w14:textId="17B39611" w:rsidR="00DC70EC" w:rsidRPr="00DC70EC" w:rsidRDefault="00DC70EC" w:rsidP="00DC70EC">
    <w:pPr>
      <w:pStyle w:val="Header"/>
    </w:pPr>
    <w:r>
      <w:t>CS for HB 2007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750426833">
    <w:abstractNumId w:val="0"/>
  </w:num>
  <w:num w:numId="2" w16cid:durableId="1686323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8E"/>
    <w:rsid w:val="0000526A"/>
    <w:rsid w:val="00081D6D"/>
    <w:rsid w:val="00085D22"/>
    <w:rsid w:val="0009265F"/>
    <w:rsid w:val="000C5C77"/>
    <w:rsid w:val="000E647E"/>
    <w:rsid w:val="000F22B7"/>
    <w:rsid w:val="0010070F"/>
    <w:rsid w:val="0014197B"/>
    <w:rsid w:val="0015112E"/>
    <w:rsid w:val="001552E7"/>
    <w:rsid w:val="001566B4"/>
    <w:rsid w:val="00191A28"/>
    <w:rsid w:val="001C279E"/>
    <w:rsid w:val="001D459E"/>
    <w:rsid w:val="002010BF"/>
    <w:rsid w:val="0027011C"/>
    <w:rsid w:val="00274200"/>
    <w:rsid w:val="00275740"/>
    <w:rsid w:val="0029378C"/>
    <w:rsid w:val="002A0269"/>
    <w:rsid w:val="00301F44"/>
    <w:rsid w:val="00303543"/>
    <w:rsid w:val="00303684"/>
    <w:rsid w:val="003143F5"/>
    <w:rsid w:val="00314854"/>
    <w:rsid w:val="00320EB5"/>
    <w:rsid w:val="00331B5A"/>
    <w:rsid w:val="003C51CD"/>
    <w:rsid w:val="004247A2"/>
    <w:rsid w:val="004927E6"/>
    <w:rsid w:val="004B2795"/>
    <w:rsid w:val="004C13DD"/>
    <w:rsid w:val="004E3441"/>
    <w:rsid w:val="00562810"/>
    <w:rsid w:val="005A5366"/>
    <w:rsid w:val="00637E73"/>
    <w:rsid w:val="00682D25"/>
    <w:rsid w:val="006865E9"/>
    <w:rsid w:val="00691F3E"/>
    <w:rsid w:val="00694BFB"/>
    <w:rsid w:val="006A106B"/>
    <w:rsid w:val="006C523D"/>
    <w:rsid w:val="006D1036"/>
    <w:rsid w:val="006D4036"/>
    <w:rsid w:val="0070502F"/>
    <w:rsid w:val="007E02CF"/>
    <w:rsid w:val="007F1CF5"/>
    <w:rsid w:val="00834EDE"/>
    <w:rsid w:val="008736AA"/>
    <w:rsid w:val="008D275D"/>
    <w:rsid w:val="009318F8"/>
    <w:rsid w:val="00954B98"/>
    <w:rsid w:val="00980327"/>
    <w:rsid w:val="009C1EA5"/>
    <w:rsid w:val="009F1067"/>
    <w:rsid w:val="00A12002"/>
    <w:rsid w:val="00A31E01"/>
    <w:rsid w:val="00A527AD"/>
    <w:rsid w:val="00A718CF"/>
    <w:rsid w:val="00A72E7C"/>
    <w:rsid w:val="00AB5045"/>
    <w:rsid w:val="00AC3B58"/>
    <w:rsid w:val="00AE48A0"/>
    <w:rsid w:val="00AE61BE"/>
    <w:rsid w:val="00B16F25"/>
    <w:rsid w:val="00B24422"/>
    <w:rsid w:val="00B24C86"/>
    <w:rsid w:val="00B80C20"/>
    <w:rsid w:val="00B844FE"/>
    <w:rsid w:val="00BC562B"/>
    <w:rsid w:val="00C33014"/>
    <w:rsid w:val="00C33434"/>
    <w:rsid w:val="00C34869"/>
    <w:rsid w:val="00C42EB6"/>
    <w:rsid w:val="00C67826"/>
    <w:rsid w:val="00C85096"/>
    <w:rsid w:val="00CB20EF"/>
    <w:rsid w:val="00CC17A9"/>
    <w:rsid w:val="00CC26D0"/>
    <w:rsid w:val="00CD12CB"/>
    <w:rsid w:val="00CD36CF"/>
    <w:rsid w:val="00CF1DCA"/>
    <w:rsid w:val="00D27498"/>
    <w:rsid w:val="00D579FC"/>
    <w:rsid w:val="00D7428E"/>
    <w:rsid w:val="00DB2161"/>
    <w:rsid w:val="00DC70EC"/>
    <w:rsid w:val="00DE526B"/>
    <w:rsid w:val="00DF199D"/>
    <w:rsid w:val="00E01542"/>
    <w:rsid w:val="00E365F1"/>
    <w:rsid w:val="00E62F48"/>
    <w:rsid w:val="00E831B3"/>
    <w:rsid w:val="00E85710"/>
    <w:rsid w:val="00EB203E"/>
    <w:rsid w:val="00EE70CB"/>
    <w:rsid w:val="00F01B45"/>
    <w:rsid w:val="00F23775"/>
    <w:rsid w:val="00F41CA2"/>
    <w:rsid w:val="00F443C0"/>
    <w:rsid w:val="00F62EFB"/>
    <w:rsid w:val="00F939A4"/>
    <w:rsid w:val="00FA7B09"/>
    <w:rsid w:val="00FC0076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B4D1C9"/>
  <w15:chartTrackingRefBased/>
  <w15:docId w15:val="{6A2188CD-AC6B-4644-A63A-313B7DDF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C70EC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DC70EC"/>
    <w:rPr>
      <w:rFonts w:eastAsia="Calibri"/>
      <w:b/>
      <w:color w:val="000000"/>
    </w:rPr>
  </w:style>
  <w:style w:type="character" w:customStyle="1" w:styleId="SectionBodyChar">
    <w:name w:val="Section Body Char"/>
    <w:link w:val="SectionBody"/>
    <w:rsid w:val="00DC70EC"/>
    <w:rPr>
      <w:rFonts w:eastAsia="Calibri"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DC7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684491B02F4388BC232C89337BC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5A98C-BB29-4F60-A498-6FBD55F1CE59}"/>
      </w:docPartPr>
      <w:docPartBody>
        <w:p w:rsidR="00755F66" w:rsidRDefault="00472CA4">
          <w:pPr>
            <w:pStyle w:val="0E684491B02F4388BC232C89337BC9C9"/>
          </w:pPr>
          <w:r w:rsidRPr="00B844FE">
            <w:t>Prefix Text</w:t>
          </w:r>
        </w:p>
      </w:docPartBody>
    </w:docPart>
    <w:docPart>
      <w:docPartPr>
        <w:name w:val="A5A0C2121372482E826F7207446FF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F31EA-CAFB-46C1-905C-CCA17B8DB875}"/>
      </w:docPartPr>
      <w:docPartBody>
        <w:p w:rsidR="00755F66" w:rsidRDefault="00472CA4">
          <w:pPr>
            <w:pStyle w:val="A5A0C2121372482E826F7207446FF6F1"/>
          </w:pPr>
          <w:r w:rsidRPr="00B844FE">
            <w:t>[Type here]</w:t>
          </w:r>
        </w:p>
      </w:docPartBody>
    </w:docPart>
    <w:docPart>
      <w:docPartPr>
        <w:name w:val="5FD96F9CA9044299BAADA3CD61C27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543DB-9004-4B76-B2E1-C413ABE228CA}"/>
      </w:docPartPr>
      <w:docPartBody>
        <w:p w:rsidR="00755F66" w:rsidRDefault="00472CA4">
          <w:pPr>
            <w:pStyle w:val="5FD96F9CA9044299BAADA3CD61C27162"/>
          </w:pPr>
          <w:r w:rsidRPr="00B844FE">
            <w:t>Number</w:t>
          </w:r>
        </w:p>
      </w:docPartBody>
    </w:docPart>
    <w:docPart>
      <w:docPartPr>
        <w:name w:val="2CE89A9E38E646A8BB78DB77C515E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72373-4F21-492E-9364-6467110BBE96}"/>
      </w:docPartPr>
      <w:docPartBody>
        <w:p w:rsidR="00755F66" w:rsidRDefault="00472CA4">
          <w:pPr>
            <w:pStyle w:val="2CE89A9E38E646A8BB78DB77C515E0B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66"/>
    <w:rsid w:val="002F6E01"/>
    <w:rsid w:val="00472CA4"/>
    <w:rsid w:val="0063486F"/>
    <w:rsid w:val="00755F66"/>
    <w:rsid w:val="00ED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684491B02F4388BC232C89337BC9C9">
    <w:name w:val="0E684491B02F4388BC232C89337BC9C9"/>
  </w:style>
  <w:style w:type="paragraph" w:customStyle="1" w:styleId="A5A0C2121372482E826F7207446FF6F1">
    <w:name w:val="A5A0C2121372482E826F7207446FF6F1"/>
  </w:style>
  <w:style w:type="paragraph" w:customStyle="1" w:styleId="5FD96F9CA9044299BAADA3CD61C27162">
    <w:name w:val="5FD96F9CA9044299BAADA3CD61C27162"/>
  </w:style>
  <w:style w:type="character" w:styleId="PlaceholderText">
    <w:name w:val="Placeholder Text"/>
    <w:basedOn w:val="DefaultParagraphFont"/>
    <w:uiPriority w:val="99"/>
    <w:semiHidden/>
    <w:rsid w:val="00755F66"/>
    <w:rPr>
      <w:color w:val="808080"/>
    </w:rPr>
  </w:style>
  <w:style w:type="paragraph" w:customStyle="1" w:styleId="2CE89A9E38E646A8BB78DB77C515E0B6">
    <w:name w:val="2CE89A9E38E646A8BB78DB77C515E0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Miller</dc:creator>
  <cp:keywords/>
  <dc:description/>
  <cp:lastModifiedBy>Thomas Wright</cp:lastModifiedBy>
  <cp:revision>3</cp:revision>
  <cp:lastPrinted>2023-01-31T15:34:00Z</cp:lastPrinted>
  <dcterms:created xsi:type="dcterms:W3CDTF">2023-01-31T15:34:00Z</dcterms:created>
  <dcterms:modified xsi:type="dcterms:W3CDTF">2023-02-09T15:50:00Z</dcterms:modified>
</cp:coreProperties>
</file>